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#11</w:t>
      </w:r>
      <w:r>
        <w:rPr>
          <w:rFonts w:hint="eastAsia"/>
          <w:b/>
          <w:sz w:val="24"/>
          <w:lang w:val="en-US" w:eastAsia="zh-CN"/>
        </w:rPr>
        <w:t>6-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R3-22</w:t>
      </w:r>
      <w:r>
        <w:rPr>
          <w:rFonts w:hint="eastAsia"/>
          <w:b/>
          <w:i/>
          <w:sz w:val="28"/>
          <w:lang w:val="en-US" w:eastAsia="zh-CN"/>
        </w:rPr>
        <w:t>3994</w:t>
      </w:r>
    </w:p>
    <w:p>
      <w:pPr>
        <w:pStyle w:val="81"/>
        <w:outlineLvl w:val="0"/>
        <w:rPr>
          <w:rFonts w:cs="Arial"/>
          <w:b/>
          <w:bCs/>
          <w:sz w:val="24"/>
          <w:szCs w:val="24"/>
        </w:rPr>
      </w:pPr>
      <w:r>
        <w:rPr>
          <w:rFonts w:hint="eastAsia" w:cs="Arial"/>
          <w:b/>
          <w:bCs/>
          <w:sz w:val="24"/>
          <w:szCs w:val="24"/>
          <w:lang w:val="en-US" w:eastAsia="zh-CN"/>
        </w:rPr>
        <w:t>9</w:t>
      </w:r>
      <w:r>
        <w:rPr>
          <w:rFonts w:cs="Arial"/>
          <w:b/>
          <w:bCs/>
          <w:sz w:val="24"/>
          <w:szCs w:val="24"/>
        </w:rPr>
        <w:t>-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19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 xml:space="preserve">May </w:t>
      </w:r>
      <w:r>
        <w:rPr>
          <w:rFonts w:cs="Arial"/>
          <w:b/>
          <w:bCs/>
          <w:sz w:val="24"/>
          <w:szCs w:val="24"/>
        </w:rPr>
        <w:t>202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2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</w:p>
    <w:p>
      <w:pPr>
        <w:pStyle w:val="81"/>
        <w:outlineLvl w:val="0"/>
        <w:rPr>
          <w:b/>
          <w:sz w:val="24"/>
        </w:rPr>
      </w:pPr>
      <w:r>
        <w:rPr>
          <w:rFonts w:hint="eastAsia" w:cs="Arial"/>
          <w:b/>
          <w:bCs/>
          <w:sz w:val="24"/>
          <w:szCs w:val="24"/>
          <w:lang w:val="en-US" w:eastAsia="zh-CN"/>
        </w:rPr>
        <w:t>Online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eastAsiaTheme="minorEastAsia"/>
                <w:i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</w:t>
            </w:r>
            <w:r>
              <w:rPr>
                <w:rFonts w:hint="eastAsia"/>
                <w:i/>
                <w:sz w:val="14"/>
                <w:szCs w:val="20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default"/>
                <w:b/>
                <w:sz w:val="28"/>
                <w:szCs w:val="20"/>
              </w:rPr>
              <w:fldChar w:fldCharType="begin"/>
            </w:r>
            <w:r>
              <w:rPr>
                <w:rFonts w:hint="default"/>
                <w:b/>
                <w:sz w:val="28"/>
                <w:szCs w:val="20"/>
              </w:rPr>
              <w:instrText xml:space="preserve"> DOCPROPERTY  Spec#  \* MERGEFORMAT </w:instrText>
            </w:r>
            <w:r>
              <w:rPr>
                <w:rFonts w:hint="default"/>
                <w:b/>
                <w:sz w:val="28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3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8</w:t>
            </w:r>
            <w:r>
              <w:rPr>
                <w:rFonts w:hint="default"/>
                <w:b/>
                <w:sz w:val="28"/>
                <w:szCs w:val="20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4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13</w:t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0832</w:t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fldChar w:fldCharType="begin"/>
            </w:r>
            <w:r>
              <w:rPr>
                <w:rFonts w:hint="default"/>
                <w:b/>
                <w:sz w:val="28"/>
                <w:szCs w:val="20"/>
              </w:rPr>
              <w:instrText xml:space="preserve"> DOCPROPERTY  Version  \* MERGEFORMAT </w:instrText>
            </w:r>
            <w:r>
              <w:rPr>
                <w:rFonts w:hint="default"/>
                <w:b/>
                <w:sz w:val="28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1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7</w:t>
            </w:r>
            <w:r>
              <w:rPr>
                <w:rFonts w:hint="default"/>
                <w:b/>
                <w:sz w:val="28"/>
                <w:szCs w:val="20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default"/>
                <w:b/>
                <w:sz w:val="28"/>
                <w:szCs w:val="20"/>
              </w:rPr>
              <w:t>.0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5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5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5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5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  <w:r>
              <w:rPr>
                <w:rFonts w:hint="eastAsia"/>
                <w:b/>
                <w:bCs/>
                <w:caps/>
                <w:sz w:val="20"/>
                <w:szCs w:val="20"/>
              </w:rPr>
              <w:t>X</w:t>
            </w:r>
          </w:p>
        </w:tc>
      </w:tr>
    </w:tbl>
    <w:p>
      <w:pPr>
        <w:rPr>
          <w:sz w:val="8"/>
          <w:szCs w:val="8"/>
        </w:rPr>
      </w:pPr>
      <w:bookmarkStart w:id="26" w:name="_GoBack"/>
      <w:bookmarkEnd w:id="26"/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Correction on R17 SON MDT for 38.413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ZTE, 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t>R3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sv-SE"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2-05-18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F</w:t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Rel-17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Release  \* MERGEFORMAT </w:instrTex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default"/>
                <w:sz w:val="18"/>
                <w:szCs w:val="20"/>
              </w:rPr>
              <w:t>TR 21.900</w:t>
            </w:r>
            <w:r>
              <w:rPr>
                <w:rStyle w:val="45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Rel-16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16)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In RAN3#114bis-e meeting, the following agreement was reached.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cs="Calibri"/>
                <w:b/>
                <w:color w:val="008000"/>
                <w:sz w:val="18"/>
                <w:szCs w:val="20"/>
                <w:lang w:eastAsia="en-US"/>
              </w:rPr>
            </w:pPr>
            <w:r>
              <w:rPr>
                <w:rFonts w:hint="default" w:ascii="Calibri" w:hAnsi="Calibri" w:cs="Calibri"/>
                <w:b/>
                <w:color w:val="008000"/>
                <w:sz w:val="18"/>
                <w:szCs w:val="20"/>
                <w:lang w:eastAsia="en-US"/>
              </w:rPr>
              <w:t>Encode CAC as in LTE in both directions, and no further discussion in R17.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However, in current Rel-17 specification, the NR Composite Available Capacity (from NR to LTE) is encoded as in NR.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As the IEs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 xml:space="preserve">E-UTRAN Radio Resource Status </w:t>
            </w:r>
            <w:r>
              <w:rPr>
                <w:rFonts w:hint="eastAsia"/>
                <w:i w:val="0"/>
                <w:iCs w:val="0"/>
                <w:sz w:val="20"/>
                <w:szCs w:val="20"/>
                <w:lang w:val="en-US" w:eastAsia="zh-CN"/>
              </w:rPr>
              <w:t xml:space="preserve">and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 xml:space="preserve">NR Radio Resource Status </w:t>
            </w:r>
            <w:r>
              <w:rPr>
                <w:rFonts w:hint="eastAsia"/>
                <w:i w:val="0"/>
                <w:iCs w:val="0"/>
                <w:sz w:val="20"/>
                <w:szCs w:val="20"/>
                <w:lang w:val="en-US" w:eastAsia="zh-CN"/>
              </w:rPr>
              <w:t>have been defined in this specification, the reference to other specification in semantics description is not needed.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Remove the SSB related description for the NR Composite Available Capacity.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val="en-US" w:eastAsia="zh-CN"/>
              </w:rPr>
            </w:pP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Remove the semantics description for the above IEs.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val="en-US" w:eastAsia="zh-CN"/>
              </w:rPr>
            </w:pP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Add the IE description for the IE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NR Radio Resource Status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The current description in the IE tabular for the NR Composite Available Capacity is not aligned with the previous agreement in Release 17. 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val="en-US" w:eastAsia="zh-CN"/>
              </w:rPr>
            </w:pP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The current semantics description of the IEs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 xml:space="preserve">E-UTRAN Radio Resource Status </w:t>
            </w:r>
            <w:r>
              <w:rPr>
                <w:rFonts w:hint="eastAsia"/>
                <w:i w:val="0"/>
                <w:iCs w:val="0"/>
                <w:sz w:val="20"/>
                <w:szCs w:val="20"/>
                <w:lang w:val="en-US" w:eastAsia="zh-CN"/>
              </w:rPr>
              <w:t xml:space="preserve">and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 xml:space="preserve">NR Radio Resource Status </w:t>
            </w:r>
            <w:r>
              <w:rPr>
                <w:rFonts w:hint="eastAsia"/>
                <w:i w:val="0"/>
                <w:iCs w:val="0"/>
                <w:sz w:val="20"/>
                <w:szCs w:val="20"/>
                <w:lang w:val="en-US" w:eastAsia="zh-CN"/>
              </w:rPr>
              <w:t>are redundant.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9.3.1.201</w:t>
            </w:r>
            <w:r>
              <w:rPr>
                <w:rFonts w:hint="default"/>
                <w:sz w:val="20"/>
                <w:szCs w:val="20"/>
                <w:lang w:val="fr-FR" w:eastAsia="zh-CN"/>
              </w:rPr>
              <w:t xml:space="preserve">;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9.3.1.204</w:t>
            </w:r>
            <w:r>
              <w:rPr>
                <w:rFonts w:hint="default"/>
                <w:sz w:val="20"/>
                <w:szCs w:val="20"/>
                <w:lang w:val="fr-FR" w:eastAsia="zh-CN"/>
              </w:rPr>
              <w:t xml:space="preserve">;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9.3.1.205; 9.3.3.60; 9.4.5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Rev 0: R3-223576 submitted in RAN3#116-e.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Rev 1: Keep the description aligned between the IEs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 xml:space="preserve">E-UTRAN Composite Available Capacity Group </w:t>
            </w:r>
            <w:r>
              <w:rPr>
                <w:rFonts w:hint="eastAsia"/>
                <w:i w:val="0"/>
                <w:iCs w:val="0"/>
                <w:sz w:val="20"/>
                <w:szCs w:val="20"/>
                <w:lang w:val="en-US" w:eastAsia="zh-CN"/>
              </w:rPr>
              <w:t>and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 xml:space="preserve"> NR Composite Available Capacity Group </w:t>
            </w:r>
            <w:r>
              <w:rPr>
                <w:rFonts w:hint="eastAsia"/>
                <w:i w:val="0"/>
                <w:iCs w:val="0"/>
                <w:sz w:val="20"/>
                <w:szCs w:val="20"/>
                <w:lang w:val="en-US" w:eastAsia="zh-CN"/>
              </w:rPr>
              <w:t>in both tabular and ASN.1. Remove the correction on RRC Connections. Update the cover page. Add Ericsson as the co-signer.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b/>
          <w:bCs/>
          <w:sz w:val="24"/>
          <w:szCs w:val="24"/>
        </w:rPr>
      </w:pPr>
      <w:bookmarkStart w:id="1" w:name="_Toc90717714"/>
      <w:bookmarkStart w:id="2" w:name="_Toc37760057"/>
      <w:bookmarkStart w:id="3" w:name="_Toc52490604"/>
      <w:bookmarkStart w:id="4" w:name="_Toc29372119"/>
      <w:bookmarkStart w:id="5" w:name="_Toc46498291"/>
      <w:bookmarkStart w:id="6" w:name="_Toc20402613"/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START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bookmarkEnd w:id="1"/>
    <w:bookmarkEnd w:id="2"/>
    <w:bookmarkEnd w:id="3"/>
    <w:bookmarkEnd w:id="4"/>
    <w:bookmarkEnd w:id="5"/>
    <w:bookmarkEnd w:id="6"/>
    <w:p>
      <w:pPr>
        <w:pStyle w:val="5"/>
        <w:rPr>
          <w:lang w:val="fr-FR"/>
        </w:rPr>
      </w:pPr>
      <w:bookmarkStart w:id="7" w:name="_Toc99123601"/>
      <w:bookmarkStart w:id="8" w:name="_Toc99662406"/>
      <w:r>
        <w:rPr>
          <w:rFonts w:eastAsia="Batang"/>
        </w:rPr>
        <w:t>9.3.1.201</w:t>
      </w:r>
      <w:r>
        <w:rPr>
          <w:lang w:val="fr-FR"/>
        </w:rPr>
        <w:tab/>
      </w:r>
      <w:r>
        <w:rPr>
          <w:lang w:val="fr-FR"/>
        </w:rPr>
        <w:t>NR Composite Available Capacity Group</w:t>
      </w:r>
      <w:bookmarkEnd w:id="7"/>
      <w:bookmarkEnd w:id="8"/>
    </w:p>
    <w:p>
      <w:pPr>
        <w:rPr>
          <w:lang w:val="en-US"/>
        </w:rPr>
      </w:pPr>
      <w:r>
        <w:rPr>
          <w:lang w:val="en-US"/>
        </w:rPr>
        <w:t>This IE indicates the overall available resource level per cell</w:t>
      </w:r>
      <w:ins w:id="0" w:author="ZTE" w:date="2022-04-11T09:36:46Z">
        <w:r>
          <w:rPr>
            <w:rFonts w:hint="eastAsia"/>
            <w:lang w:val="en-US" w:eastAsia="zh-CN"/>
          </w:rPr>
          <w:t xml:space="preserve"> </w:t>
        </w:r>
      </w:ins>
      <w:del w:id="1" w:author="ZTE" w:date="2022-04-11T09:36:45Z">
        <w:r>
          <w:rPr>
            <w:lang w:val="en-US"/>
          </w:rPr>
          <w:delText xml:space="preserve"> </w:delText>
        </w:r>
      </w:del>
      <w:del w:id="2" w:author="ZTE" w:date="2022-04-10T21:47:29Z">
        <w:r>
          <w:rPr>
            <w:lang w:val="en-US"/>
          </w:rPr>
          <w:delText xml:space="preserve">and per SSB area </w:delText>
        </w:r>
      </w:del>
      <w:r>
        <w:rPr>
          <w:lang w:val="en-US"/>
        </w:rPr>
        <w:t>in the cell in downlink and uplink.</w:t>
      </w:r>
    </w:p>
    <w:tbl>
      <w:tblPr>
        <w:tblStyle w:val="42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Composite Available Capacity Downlink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ja-JP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NR Composite Available Capacity</w:t>
            </w:r>
          </w:p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 w:eastAsia="Batang"/>
                <w:szCs w:val="20"/>
              </w:rPr>
              <w:t>9.3.1.202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For the downlink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Composite Available Capacity Uplink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ja-JP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NR Composite Available Capacity</w:t>
            </w:r>
          </w:p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ja-JP"/>
              </w:rPr>
            </w:pPr>
            <w:r>
              <w:rPr>
                <w:rFonts w:hint="default" w:eastAsia="Batang"/>
                <w:szCs w:val="20"/>
              </w:rPr>
              <w:t>9.3.1.202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For the uplink</w:t>
            </w:r>
          </w:p>
        </w:tc>
      </w:tr>
    </w:tbl>
    <w:p>
      <w:pPr>
        <w:jc w:val="both"/>
        <w:rPr>
          <w:lang w:val="en-US"/>
        </w:rPr>
      </w:pP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Next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/>
    <w:p>
      <w:pPr>
        <w:pStyle w:val="5"/>
        <w:rPr>
          <w:lang w:val="fr-FR"/>
        </w:rPr>
      </w:pPr>
      <w:bookmarkStart w:id="9" w:name="_Toc99662409"/>
      <w:bookmarkStart w:id="10" w:name="_Toc66286770"/>
      <w:bookmarkStart w:id="11" w:name="_Toc44497642"/>
      <w:bookmarkStart w:id="12" w:name="_Toc45108030"/>
      <w:bookmarkStart w:id="13" w:name="_Toc64447276"/>
      <w:bookmarkStart w:id="14" w:name="_Toc88653938"/>
      <w:bookmarkStart w:id="15" w:name="_Toc56693733"/>
      <w:bookmarkStart w:id="16" w:name="_Toc74151465"/>
      <w:bookmarkStart w:id="17" w:name="_Toc99123604"/>
      <w:bookmarkStart w:id="18" w:name="_Toc14207859"/>
      <w:bookmarkStart w:id="19" w:name="_Toc45901650"/>
      <w:bookmarkStart w:id="20" w:name="_Toc51850730"/>
      <w:r>
        <w:rPr>
          <w:rFonts w:eastAsia="Batang"/>
        </w:rPr>
        <w:t>9.3.1.204</w:t>
      </w:r>
      <w:r>
        <w:rPr>
          <w:lang w:val="fr-FR"/>
        </w:rPr>
        <w:tab/>
      </w:r>
      <w:r>
        <w:rPr>
          <w:lang w:val="fr-FR"/>
        </w:rPr>
        <w:t>NR Capacity Value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rPr>
          <w:lang w:val="en-US"/>
        </w:rPr>
      </w:pPr>
      <w:r>
        <w:rPr>
          <w:lang w:val="en-US"/>
        </w:rPr>
        <w:t>This</w:t>
      </w:r>
      <w:r>
        <w:rPr>
          <w:i/>
          <w:iCs/>
          <w:lang w:val="en-US"/>
        </w:rPr>
        <w:t xml:space="preserve"> </w:t>
      </w:r>
      <w:r>
        <w:rPr>
          <w:lang w:val="en-US"/>
        </w:rPr>
        <w:t xml:space="preserve">IE indicates the amount of resources per cell </w:t>
      </w:r>
      <w:del w:id="3" w:author="ZTE" w:date="2022-04-10T21:45:01Z">
        <w:r>
          <w:rPr>
            <w:lang w:val="en-US"/>
          </w:rPr>
          <w:delText xml:space="preserve">and per SSB area </w:delText>
        </w:r>
      </w:del>
      <w:r>
        <w:rPr>
          <w:lang w:val="en-US"/>
        </w:rPr>
        <w:t>that are available relative to the total NG-RAN resources. The capacity value should be measured and reported so that the minimum NG-RAN resource usage of existing services is reserved according to implementation. This IE can be weighted according to the ratio of cell capacity class values, if available.</w:t>
      </w:r>
    </w:p>
    <w:tbl>
      <w:tblPr>
        <w:tblStyle w:val="42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NR Capacity Value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INTEGER (0..100)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Value 0 indicates no available capacity, and 100 indicates maximum available capacity with respect to the whole cell. Capacity Value should be measured on a linear scale.</w:t>
            </w:r>
          </w:p>
        </w:tc>
      </w:tr>
    </w:tbl>
    <w:p/>
    <w:p>
      <w:pPr>
        <w:pStyle w:val="5"/>
        <w:rPr>
          <w:lang w:val="fr-FR"/>
        </w:rPr>
      </w:pPr>
      <w:bookmarkStart w:id="21" w:name="_Toc99662410"/>
      <w:bookmarkStart w:id="22" w:name="_Toc99123605"/>
      <w:r>
        <w:rPr>
          <w:rFonts w:eastAsia="Batang"/>
        </w:rPr>
        <w:t>9.3.1.205</w:t>
      </w:r>
      <w:r>
        <w:rPr>
          <w:lang w:val="fr-FR"/>
        </w:rPr>
        <w:tab/>
      </w:r>
      <w:r>
        <w:rPr>
          <w:lang w:val="fr-FR"/>
        </w:rPr>
        <w:t>NR Radio Resource Status</w:t>
      </w:r>
      <w:bookmarkEnd w:id="21"/>
      <w:bookmarkEnd w:id="22"/>
    </w:p>
    <w:p>
      <w:pPr>
        <w:rPr>
          <w:rFonts w:hint="eastAsia" w:eastAsiaTheme="minorEastAsia"/>
          <w:lang w:val="en-US" w:eastAsia="zh-CN"/>
        </w:rPr>
      </w:pPr>
      <w:ins w:id="4" w:author="ZTE" w:date="2022-04-10T22:11:04Z">
        <w:r>
          <w:rPr>
            <w:lang w:val="en-US"/>
          </w:rPr>
          <w:t xml:space="preserve">The </w:t>
        </w:r>
      </w:ins>
      <w:ins w:id="5" w:author="ZTE" w:date="2022-04-10T22:11:08Z">
        <w:r>
          <w:rPr>
            <w:rFonts w:hint="eastAsia"/>
            <w:i/>
            <w:iCs/>
            <w:lang w:val="en-US" w:eastAsia="zh-CN"/>
          </w:rPr>
          <w:t>NR</w:t>
        </w:r>
      </w:ins>
      <w:ins w:id="6" w:author="ZTE" w:date="2022-04-10T22:11:09Z">
        <w:r>
          <w:rPr>
            <w:rFonts w:hint="eastAsia"/>
            <w:lang w:val="en-US" w:eastAsia="zh-CN"/>
          </w:rPr>
          <w:t xml:space="preserve"> </w:t>
        </w:r>
      </w:ins>
      <w:ins w:id="7" w:author="ZTE" w:date="2022-04-10T22:11:04Z">
        <w:r>
          <w:rPr>
            <w:i/>
            <w:iCs/>
            <w:lang w:val="en-US"/>
          </w:rPr>
          <w:t>Radio</w:t>
        </w:r>
      </w:ins>
      <w:ins w:id="8" w:author="ZTE" w:date="2022-04-10T22:11:04Z">
        <w:r>
          <w:rPr>
            <w:lang w:val="en-US"/>
          </w:rPr>
          <w:t xml:space="preserve"> </w:t>
        </w:r>
      </w:ins>
      <w:ins w:id="9" w:author="ZTE" w:date="2022-04-10T22:11:04Z">
        <w:r>
          <w:rPr>
            <w:i/>
            <w:iCs/>
            <w:lang w:val="en-US"/>
          </w:rPr>
          <w:t>Resource Status</w:t>
        </w:r>
      </w:ins>
      <w:ins w:id="10" w:author="ZTE" w:date="2022-04-10T22:11:04Z">
        <w:r>
          <w:rPr>
            <w:lang w:val="en-US"/>
          </w:rPr>
          <w:t xml:space="preserve"> IE indicates the usage of the PRBs per cell for MIMO </w:t>
        </w:r>
      </w:ins>
      <w:ins w:id="11" w:author="ZTE" w:date="2022-04-10T22:11:04Z">
        <w:r>
          <w:rPr>
            <w:lang w:val="en-US" w:eastAsia="zh-CN"/>
          </w:rPr>
          <w:t xml:space="preserve">for all traffic </w:t>
        </w:r>
      </w:ins>
      <w:ins w:id="12" w:author="ZTE" w:date="2022-04-10T22:11:04Z">
        <w:r>
          <w:rPr>
            <w:lang w:val="en-US"/>
          </w:rPr>
          <w:t>in Downlink and Uplink</w:t>
        </w:r>
      </w:ins>
      <w:ins w:id="13" w:author="ZTE" w:date="2022-04-10T22:11:46Z">
        <w:r>
          <w:rPr>
            <w:rFonts w:hint="eastAsia"/>
            <w:lang w:val="en-US" w:eastAsia="zh-CN"/>
          </w:rPr>
          <w:t>.</w:t>
        </w:r>
      </w:ins>
    </w:p>
    <w:tbl>
      <w:tblPr>
        <w:tblStyle w:val="42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DL GBR PRB Usage</w:t>
            </w:r>
            <w:r>
              <w:rPr>
                <w:rFonts w:hint="eastAsia"/>
                <w:szCs w:val="20"/>
                <w:lang w:val="en-US" w:eastAsia="ja-JP"/>
              </w:rPr>
              <w:t xml:space="preserve"> for MIMO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INTEGER (0..100)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  <w:lang w:eastAsia="ja-JP"/>
              </w:rPr>
              <w:t xml:space="preserve">Per </w:t>
            </w:r>
            <w:r>
              <w:rPr>
                <w:rFonts w:hint="eastAsia"/>
                <w:szCs w:val="20"/>
                <w:lang w:eastAsia="ja-JP"/>
              </w:rPr>
              <w:t>cell</w:t>
            </w:r>
            <w:r>
              <w:rPr>
                <w:rFonts w:hint="default"/>
                <w:szCs w:val="20"/>
                <w:lang w:eastAsia="ja-JP"/>
              </w:rPr>
              <w:t xml:space="preserve"> DL GBR PRB usage</w:t>
            </w:r>
            <w:r>
              <w:rPr>
                <w:rFonts w:hint="eastAsia"/>
                <w:szCs w:val="20"/>
                <w:lang w:eastAsia="ja-JP"/>
              </w:rPr>
              <w:t xml:space="preserve"> for MIMO</w:t>
            </w:r>
            <w:r>
              <w:rPr>
                <w:rFonts w:hint="default"/>
                <w:szCs w:val="20"/>
                <w:lang w:eastAsia="ja-JP"/>
              </w:rPr>
              <w:t xml:space="preserve"> in percentage of the cell total PRB number</w:t>
            </w:r>
            <w:r>
              <w:rPr>
                <w:rFonts w:hint="eastAsia"/>
                <w:szCs w:val="20"/>
                <w:lang w:eastAsia="ja-JP"/>
              </w:rPr>
              <w:t xml:space="preserve"> as defined in TS 38.314 [</w:t>
            </w:r>
            <w:r>
              <w:rPr>
                <w:rFonts w:hint="default"/>
                <w:szCs w:val="20"/>
                <w:lang w:eastAsia="ja-JP"/>
              </w:rPr>
              <w:t>48</w:t>
            </w:r>
            <w:r>
              <w:rPr>
                <w:rFonts w:hint="eastAsia"/>
                <w:szCs w:val="20"/>
                <w:lang w:eastAsia="ja-JP"/>
              </w:rPr>
              <w:t>]</w:t>
            </w:r>
            <w:r>
              <w:rPr>
                <w:rFonts w:hint="default"/>
                <w:szCs w:val="20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UL GBR PRB Usage</w:t>
            </w:r>
            <w:r>
              <w:rPr>
                <w:rFonts w:hint="eastAsia"/>
                <w:szCs w:val="20"/>
                <w:lang w:val="en-US" w:eastAsia="ja-JP"/>
              </w:rPr>
              <w:t xml:space="preserve"> for MIMO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INTEGER (0..100)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  <w:lang w:eastAsia="ja-JP"/>
              </w:rPr>
              <w:t xml:space="preserve">Per </w:t>
            </w:r>
            <w:r>
              <w:rPr>
                <w:rFonts w:hint="eastAsia"/>
                <w:szCs w:val="20"/>
                <w:lang w:eastAsia="ja-JP"/>
              </w:rPr>
              <w:t>cell</w:t>
            </w:r>
            <w:r>
              <w:rPr>
                <w:rFonts w:hint="default"/>
                <w:szCs w:val="20"/>
                <w:lang w:eastAsia="ja-JP"/>
              </w:rPr>
              <w:t xml:space="preserve"> UL GBR PRB usage</w:t>
            </w:r>
            <w:r>
              <w:rPr>
                <w:rFonts w:hint="eastAsia"/>
                <w:szCs w:val="20"/>
                <w:lang w:eastAsia="ja-JP"/>
              </w:rPr>
              <w:t xml:space="preserve"> for MIMO</w:t>
            </w:r>
            <w:r>
              <w:rPr>
                <w:rFonts w:hint="default"/>
                <w:szCs w:val="20"/>
                <w:lang w:eastAsia="ja-JP"/>
              </w:rPr>
              <w:t xml:space="preserve"> in percentage of the cell total PRB number</w:t>
            </w:r>
            <w:r>
              <w:rPr>
                <w:rFonts w:hint="eastAsia"/>
                <w:szCs w:val="20"/>
                <w:lang w:eastAsia="ja-JP"/>
              </w:rPr>
              <w:t xml:space="preserve"> as defined in TS 38.314 [</w:t>
            </w:r>
            <w:r>
              <w:rPr>
                <w:rFonts w:hint="default"/>
                <w:szCs w:val="20"/>
                <w:lang w:eastAsia="ja-JP"/>
              </w:rPr>
              <w:t>48</w:t>
            </w:r>
            <w:r>
              <w:rPr>
                <w:rFonts w:hint="eastAsia"/>
                <w:szCs w:val="20"/>
                <w:lang w:eastAsia="ja-JP"/>
              </w:rPr>
              <w:t>]</w:t>
            </w:r>
            <w:r>
              <w:rPr>
                <w:rFonts w:hint="default"/>
                <w:szCs w:val="20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DL Non-GBR PRB Usage</w:t>
            </w:r>
            <w:r>
              <w:rPr>
                <w:rFonts w:hint="eastAsia"/>
                <w:szCs w:val="20"/>
                <w:lang w:val="en-US" w:eastAsia="ja-JP"/>
              </w:rPr>
              <w:t xml:space="preserve"> for MIMO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INTEGER (0..100)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  <w:lang w:eastAsia="ja-JP"/>
              </w:rPr>
              <w:t xml:space="preserve">Per </w:t>
            </w:r>
            <w:r>
              <w:rPr>
                <w:rFonts w:hint="eastAsia"/>
                <w:szCs w:val="20"/>
                <w:lang w:eastAsia="ja-JP"/>
              </w:rPr>
              <w:t>cell</w:t>
            </w:r>
            <w:r>
              <w:rPr>
                <w:rFonts w:hint="default"/>
                <w:szCs w:val="20"/>
                <w:lang w:eastAsia="ja-JP"/>
              </w:rPr>
              <w:t xml:space="preserve"> DL Non-GBR PRB usage</w:t>
            </w:r>
            <w:r>
              <w:rPr>
                <w:rFonts w:hint="eastAsia"/>
                <w:szCs w:val="20"/>
                <w:lang w:eastAsia="ja-JP"/>
              </w:rPr>
              <w:t xml:space="preserve"> for MIMO</w:t>
            </w:r>
            <w:r>
              <w:rPr>
                <w:rFonts w:hint="default"/>
                <w:szCs w:val="20"/>
                <w:lang w:eastAsia="ja-JP"/>
              </w:rPr>
              <w:t xml:space="preserve"> in percentage of the cell total PRB number</w:t>
            </w:r>
            <w:r>
              <w:rPr>
                <w:rFonts w:hint="eastAsia"/>
                <w:szCs w:val="20"/>
                <w:lang w:eastAsia="ja-JP"/>
              </w:rPr>
              <w:t xml:space="preserve"> as defined in TS 38.314 [</w:t>
            </w:r>
            <w:r>
              <w:rPr>
                <w:rFonts w:hint="default"/>
                <w:szCs w:val="20"/>
                <w:lang w:eastAsia="ja-JP"/>
              </w:rPr>
              <w:t>48</w:t>
            </w:r>
            <w:r>
              <w:rPr>
                <w:rFonts w:hint="eastAsia"/>
                <w:szCs w:val="20"/>
                <w:lang w:eastAsia="ja-JP"/>
              </w:rPr>
              <w:t>]</w:t>
            </w:r>
            <w:r>
              <w:rPr>
                <w:rFonts w:hint="default"/>
                <w:szCs w:val="20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UL Non-GBR PRB Usage</w:t>
            </w:r>
            <w:r>
              <w:rPr>
                <w:rFonts w:hint="eastAsia"/>
                <w:szCs w:val="20"/>
                <w:lang w:val="en-US" w:eastAsia="ja-JP"/>
              </w:rPr>
              <w:t xml:space="preserve"> for MIMO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INTEGER (0..100)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  <w:lang w:eastAsia="ja-JP"/>
              </w:rPr>
              <w:t xml:space="preserve">Per </w:t>
            </w:r>
            <w:r>
              <w:rPr>
                <w:rFonts w:hint="eastAsia"/>
                <w:szCs w:val="20"/>
                <w:lang w:eastAsia="ja-JP"/>
              </w:rPr>
              <w:t>cell</w:t>
            </w:r>
            <w:r>
              <w:rPr>
                <w:rFonts w:hint="default"/>
                <w:szCs w:val="20"/>
                <w:lang w:eastAsia="ja-JP"/>
              </w:rPr>
              <w:t xml:space="preserve"> UL Non-GBR PRB usage</w:t>
            </w:r>
            <w:r>
              <w:rPr>
                <w:rFonts w:hint="eastAsia"/>
                <w:szCs w:val="20"/>
                <w:lang w:eastAsia="ja-JP"/>
              </w:rPr>
              <w:t xml:space="preserve"> for MIMO</w:t>
            </w:r>
            <w:r>
              <w:rPr>
                <w:rFonts w:hint="default"/>
                <w:szCs w:val="20"/>
                <w:lang w:eastAsia="ja-JP"/>
              </w:rPr>
              <w:t xml:space="preserve"> in percentage of the cell total PRB number</w:t>
            </w:r>
            <w:r>
              <w:rPr>
                <w:rFonts w:hint="eastAsia"/>
                <w:szCs w:val="20"/>
                <w:lang w:eastAsia="ja-JP"/>
              </w:rPr>
              <w:t xml:space="preserve"> as defined in TS 38.314 [</w:t>
            </w:r>
            <w:r>
              <w:rPr>
                <w:rFonts w:hint="default"/>
                <w:szCs w:val="20"/>
                <w:lang w:eastAsia="ja-JP"/>
              </w:rPr>
              <w:t>48</w:t>
            </w:r>
            <w:r>
              <w:rPr>
                <w:rFonts w:hint="eastAsia"/>
                <w:szCs w:val="20"/>
                <w:lang w:eastAsia="ja-JP"/>
              </w:rPr>
              <w:t>]</w:t>
            </w:r>
            <w:r>
              <w:rPr>
                <w:rFonts w:hint="default"/>
                <w:szCs w:val="20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DL Total PRB Usage</w:t>
            </w:r>
            <w:r>
              <w:rPr>
                <w:rFonts w:hint="eastAsia"/>
                <w:szCs w:val="20"/>
                <w:lang w:val="en-US" w:eastAsia="ja-JP"/>
              </w:rPr>
              <w:t xml:space="preserve"> for MIMO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INTEGER (0..100)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  <w:lang w:eastAsia="ja-JP"/>
              </w:rPr>
              <w:t xml:space="preserve">Per </w:t>
            </w:r>
            <w:r>
              <w:rPr>
                <w:rFonts w:hint="eastAsia"/>
                <w:szCs w:val="20"/>
                <w:lang w:eastAsia="ja-JP"/>
              </w:rPr>
              <w:t>cell</w:t>
            </w:r>
            <w:r>
              <w:rPr>
                <w:rFonts w:hint="default"/>
                <w:szCs w:val="20"/>
                <w:lang w:eastAsia="ja-JP"/>
              </w:rPr>
              <w:t xml:space="preserve"> DL Total PRB usage</w:t>
            </w:r>
            <w:r>
              <w:rPr>
                <w:rFonts w:hint="eastAsia"/>
                <w:szCs w:val="20"/>
                <w:lang w:eastAsia="ja-JP"/>
              </w:rPr>
              <w:t xml:space="preserve"> for MIMO</w:t>
            </w:r>
            <w:r>
              <w:rPr>
                <w:rFonts w:hint="default"/>
                <w:szCs w:val="20"/>
                <w:lang w:eastAsia="ja-JP"/>
              </w:rPr>
              <w:t xml:space="preserve"> in percentage of the cell total PRB number</w:t>
            </w:r>
            <w:r>
              <w:rPr>
                <w:rFonts w:hint="eastAsia"/>
                <w:szCs w:val="20"/>
                <w:lang w:eastAsia="ja-JP"/>
              </w:rPr>
              <w:t xml:space="preserve"> as defined in TS 38.314 [</w:t>
            </w:r>
            <w:r>
              <w:rPr>
                <w:rFonts w:hint="default"/>
                <w:szCs w:val="20"/>
                <w:lang w:eastAsia="ja-JP"/>
              </w:rPr>
              <w:t>48</w:t>
            </w:r>
            <w:r>
              <w:rPr>
                <w:rFonts w:hint="eastAsia"/>
                <w:szCs w:val="20"/>
                <w:lang w:eastAsia="ja-JP"/>
              </w:rPr>
              <w:t>]</w:t>
            </w:r>
            <w:r>
              <w:rPr>
                <w:rFonts w:hint="default"/>
                <w:szCs w:val="20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UL Total PRB usage</w:t>
            </w:r>
            <w:r>
              <w:rPr>
                <w:rFonts w:hint="eastAsia"/>
                <w:szCs w:val="20"/>
                <w:lang w:val="en-US" w:eastAsia="ja-JP"/>
              </w:rPr>
              <w:t xml:space="preserve"> for MIMO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INTEGER (0..100)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  <w:lang w:eastAsia="ja-JP"/>
              </w:rPr>
              <w:t xml:space="preserve">Per </w:t>
            </w:r>
            <w:r>
              <w:rPr>
                <w:rFonts w:hint="eastAsia"/>
                <w:szCs w:val="20"/>
                <w:lang w:eastAsia="ja-JP"/>
              </w:rPr>
              <w:t>cell</w:t>
            </w:r>
            <w:r>
              <w:rPr>
                <w:rFonts w:hint="default"/>
                <w:szCs w:val="20"/>
                <w:lang w:eastAsia="ja-JP"/>
              </w:rPr>
              <w:t xml:space="preserve"> UL Total PRB usage</w:t>
            </w:r>
            <w:r>
              <w:rPr>
                <w:rFonts w:hint="eastAsia"/>
                <w:szCs w:val="20"/>
                <w:lang w:eastAsia="ja-JP"/>
              </w:rPr>
              <w:t xml:space="preserve"> for MIMO</w:t>
            </w:r>
            <w:r>
              <w:rPr>
                <w:rFonts w:hint="default"/>
                <w:szCs w:val="20"/>
                <w:lang w:eastAsia="ja-JP"/>
              </w:rPr>
              <w:t xml:space="preserve"> in percentage of the cell total PRB number</w:t>
            </w:r>
            <w:r>
              <w:rPr>
                <w:rFonts w:hint="eastAsia"/>
                <w:szCs w:val="20"/>
                <w:lang w:eastAsia="ja-JP"/>
              </w:rPr>
              <w:t xml:space="preserve"> as defined in TS 38.314 [</w:t>
            </w:r>
            <w:r>
              <w:rPr>
                <w:rFonts w:hint="default"/>
                <w:szCs w:val="20"/>
                <w:lang w:eastAsia="ja-JP"/>
              </w:rPr>
              <w:t>48</w:t>
            </w:r>
            <w:r>
              <w:rPr>
                <w:rFonts w:hint="eastAsia"/>
                <w:szCs w:val="20"/>
                <w:lang w:eastAsia="ja-JP"/>
              </w:rPr>
              <w:t>]</w:t>
            </w:r>
            <w:r>
              <w:rPr>
                <w:rFonts w:hint="default"/>
                <w:szCs w:val="20"/>
                <w:lang w:eastAsia="ja-JP"/>
              </w:rPr>
              <w:t>.</w:t>
            </w:r>
          </w:p>
        </w:tc>
      </w:tr>
    </w:tbl>
    <w:p>
      <w:pPr>
        <w:jc w:val="both"/>
        <w:rPr>
          <w:b/>
          <w:bCs/>
          <w:sz w:val="24"/>
          <w:szCs w:val="24"/>
          <w:highlight w:val="yellow"/>
        </w:rPr>
      </w:pPr>
    </w:p>
    <w:p>
      <w:pPr>
        <w:jc w:val="center"/>
        <w:rPr>
          <w:b/>
          <w:bCs/>
          <w:sz w:val="24"/>
          <w:szCs w:val="24"/>
          <w:highlight w:val="yellow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Next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/>
    <w:p>
      <w:pPr>
        <w:pStyle w:val="5"/>
      </w:pPr>
      <w:bookmarkStart w:id="23" w:name="_Toc99662516"/>
      <w:bookmarkStart w:id="24" w:name="_Toc99123710"/>
      <w:r>
        <w:t>9.3.3.60</w:t>
      </w:r>
      <w:r>
        <w:tab/>
      </w:r>
      <w:r>
        <w:t xml:space="preserve">Inter-system </w:t>
      </w:r>
      <w:r>
        <w:rPr>
          <w:rFonts w:hint="eastAsia" w:eastAsia="宋体"/>
          <w:lang w:val="en-US" w:eastAsia="zh-CN"/>
        </w:rPr>
        <w:t>Resource Status</w:t>
      </w:r>
      <w:r>
        <w:t xml:space="preserve"> Report</w:t>
      </w:r>
      <w:bookmarkEnd w:id="23"/>
      <w:bookmarkEnd w:id="24"/>
    </w:p>
    <w:p>
      <w:r>
        <w:t>This IE contains the Inter-system load report.</w:t>
      </w:r>
    </w:p>
    <w:tbl>
      <w:tblPr>
        <w:tblStyle w:val="42"/>
        <w:tblW w:w="980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IE/Group Name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Presence</w:t>
            </w:r>
          </w:p>
        </w:tc>
        <w:tc>
          <w:tcPr>
            <w:tcW w:w="1474" w:type="dxa"/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Range</w:t>
            </w:r>
          </w:p>
        </w:tc>
        <w:tc>
          <w:tcPr>
            <w:tcW w:w="1871" w:type="dxa"/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IE type and reference</w:t>
            </w:r>
          </w:p>
        </w:tc>
        <w:tc>
          <w:tcPr>
            <w:tcW w:w="2891" w:type="dxa"/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Batang" w:cs="Arial"/>
                <w:szCs w:val="18"/>
                <w:lang w:eastAsia="ja-JP"/>
              </w:rPr>
            </w:pPr>
            <w:r>
              <w:rPr>
                <w:rFonts w:hint="default" w:cs="Arial"/>
                <w:iCs/>
                <w:szCs w:val="18"/>
                <w:lang w:eastAsia="ja-JP"/>
              </w:rPr>
              <w:t>CHOICE</w:t>
            </w:r>
            <w:r>
              <w:rPr>
                <w:rFonts w:hint="default" w:cs="Arial"/>
                <w:i/>
                <w:szCs w:val="18"/>
                <w:lang w:eastAsia="ja-JP"/>
              </w:rPr>
              <w:t xml:space="preserve"> Reporting System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87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89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86" w:right="0"/>
              <w:rPr>
                <w:rFonts w:hint="default" w:ascii="Arial" w:hAnsi="Arial" w:cs="Arial"/>
                <w:b/>
                <w:i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i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89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173" w:right="0"/>
              <w:rPr>
                <w:rFonts w:hint="default"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b/>
                <w:sz w:val="18"/>
                <w:szCs w:val="18"/>
                <w:lang w:eastAsia="ja-JP"/>
              </w:rPr>
              <w:t>&gt;&gt;E-UTRAN Cell To Report List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  <w:r>
              <w:rPr>
                <w:rFonts w:hint="default"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87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89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59" w:right="0"/>
              <w:rPr>
                <w:rFonts w:hint="default"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b/>
                <w:sz w:val="18"/>
                <w:szCs w:val="18"/>
                <w:lang w:eastAsia="ja-JP"/>
              </w:rPr>
              <w:t>&gt;&gt;&gt;E-UTRAN Cell To Report Item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  <w:r>
              <w:rPr>
                <w:rFonts w:hint="default" w:cs="Arial"/>
                <w:i/>
                <w:szCs w:val="18"/>
                <w:lang w:eastAsia="ja-JP"/>
              </w:rPr>
              <w:t>1..&lt;maxnoofReportedCells&gt;</w:t>
            </w:r>
          </w:p>
        </w:tc>
        <w:tc>
          <w:tcPr>
            <w:tcW w:w="187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89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346" w:right="0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&gt;&gt;&gt;&gt;Cell ID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E-UTRA CGI</w:t>
            </w:r>
          </w:p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9.3.1.9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346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i/>
                <w:szCs w:val="18"/>
                <w:lang w:eastAsia="ja-JP"/>
              </w:rPr>
              <w:t>&gt;</w:t>
            </w:r>
            <w:r>
              <w:rPr>
                <w:rFonts w:hint="default"/>
                <w:szCs w:val="20"/>
                <w:lang w:eastAsia="ja-JP"/>
              </w:rPr>
              <w:t>&gt;&gt;&gt;E-UTRAN Composite Available Capacity Group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 xml:space="preserve">M </w:t>
            </w:r>
          </w:p>
        </w:tc>
        <w:tc>
          <w:tcPr>
            <w:tcW w:w="1474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9.3.1.196</w:t>
            </w:r>
          </w:p>
        </w:tc>
        <w:tc>
          <w:tcPr>
            <w:tcW w:w="289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 xml:space="preserve">Corresponds to the </w:t>
            </w:r>
            <w:r>
              <w:rPr>
                <w:rFonts w:hint="default" w:cs="Arial"/>
                <w:i/>
                <w:szCs w:val="20"/>
                <w:lang w:eastAsia="ja-JP"/>
              </w:rPr>
              <w:t>Composite Available Capacity Group</w:t>
            </w:r>
            <w:r>
              <w:rPr>
                <w:rFonts w:hint="default" w:cs="Arial"/>
                <w:szCs w:val="20"/>
                <w:lang w:eastAsia="ja-JP"/>
              </w:rPr>
              <w:t xml:space="preserve"> IE as defined in TS 36.423 </w:t>
            </w:r>
            <w:r>
              <w:rPr>
                <w:rFonts w:hint="eastAsia" w:eastAsia="宋体" w:cs="Arial"/>
                <w:szCs w:val="20"/>
                <w:lang w:val="en-US" w:eastAsia="zh-CN"/>
              </w:rPr>
              <w:t>[40]</w:t>
            </w:r>
            <w:r>
              <w:rPr>
                <w:rFonts w:hint="default" w:cs="Arial"/>
                <w:szCs w:val="20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346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&gt;&gt;&gt;&gt;</w:t>
            </w:r>
            <w:r>
              <w:rPr>
                <w:rFonts w:hint="eastAsia" w:eastAsia="宋体"/>
                <w:szCs w:val="20"/>
                <w:lang w:val="en-US" w:eastAsia="zh-CN"/>
              </w:rPr>
              <w:t>Number of Active UEs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O</w:t>
            </w:r>
          </w:p>
        </w:tc>
        <w:tc>
          <w:tcPr>
            <w:tcW w:w="1474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INTEGER (0..16777215, …)</w:t>
            </w:r>
          </w:p>
        </w:tc>
        <w:tc>
          <w:tcPr>
            <w:tcW w:w="289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Corresponds to</w:t>
            </w:r>
            <w:r>
              <w:rPr>
                <w:rFonts w:hint="default" w:eastAsia="楷体" w:cs="Arial"/>
                <w:szCs w:val="18"/>
                <w:lang w:eastAsia="ja-JP"/>
              </w:rPr>
              <w:t xml:space="preserve"> the </w:t>
            </w:r>
            <w:r>
              <w:rPr>
                <w:rFonts w:hint="eastAsia" w:eastAsia="楷体" w:cs="Arial"/>
                <w:i/>
                <w:iCs/>
                <w:szCs w:val="18"/>
                <w:lang w:val="en-US" w:eastAsia="zh-CN"/>
              </w:rPr>
              <w:t xml:space="preserve">Number of Active UEs </w:t>
            </w:r>
            <w:del w:id="14" w:author="ZTE" w:date="2022-05-18T09:56:05Z">
              <w:r>
                <w:rPr>
                  <w:rFonts w:hint="default" w:eastAsia="楷体" w:cs="Arial"/>
                  <w:i/>
                  <w:iCs/>
                  <w:szCs w:val="18"/>
                  <w:lang w:eastAsia="ja-JP"/>
                </w:rPr>
                <w:delText xml:space="preserve"> </w:delText>
              </w:r>
            </w:del>
            <w:r>
              <w:rPr>
                <w:rFonts w:hint="default" w:eastAsia="楷体" w:cs="Arial"/>
                <w:szCs w:val="18"/>
                <w:lang w:eastAsia="ja-JP"/>
              </w:rPr>
              <w:t>IE</w:t>
            </w:r>
            <w:r>
              <w:rPr>
                <w:rFonts w:hint="eastAsia" w:eastAsia="宋体"/>
                <w:szCs w:val="20"/>
                <w:lang w:val="en-US" w:eastAsia="zh-CN"/>
              </w:rPr>
              <w:t xml:space="preserve"> a</w:t>
            </w:r>
            <w:r>
              <w:rPr>
                <w:rFonts w:hint="eastAsia" w:eastAsia="Malgun Gothic"/>
                <w:szCs w:val="20"/>
                <w:lang w:eastAsia="zh-CN"/>
              </w:rPr>
              <w:t>s defined in TS 36.314</w:t>
            </w:r>
            <w:r>
              <w:rPr>
                <w:rFonts w:hint="default" w:eastAsia="Malgun Gothic"/>
                <w:szCs w:val="20"/>
                <w:lang w:eastAsia="zh-CN"/>
              </w:rPr>
              <w:t xml:space="preserve"> [49]</w:t>
            </w:r>
            <w:r>
              <w:rPr>
                <w:rFonts w:hint="eastAsia" w:eastAsia="Malgun Gothic"/>
                <w:szCs w:val="20"/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346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&gt;&gt;&gt;&gt;RRC Connections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O</w:t>
            </w:r>
          </w:p>
        </w:tc>
        <w:tc>
          <w:tcPr>
            <w:tcW w:w="1474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 w:eastAsiaTheme="minorEastAsia"/>
                <w:szCs w:val="18"/>
                <w:lang w:val="en-US" w:eastAsia="zh-CN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INTEGER (1..65536, …)</w:t>
            </w:r>
          </w:p>
        </w:tc>
        <w:tc>
          <w:tcPr>
            <w:tcW w:w="289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楷体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Corresponds to</w:t>
            </w:r>
            <w:r>
              <w:rPr>
                <w:rFonts w:hint="default" w:eastAsia="楷体" w:cs="Arial"/>
                <w:szCs w:val="18"/>
                <w:lang w:eastAsia="ja-JP"/>
              </w:rPr>
              <w:t xml:space="preserve"> the </w:t>
            </w:r>
            <w:r>
              <w:rPr>
                <w:rFonts w:hint="eastAsia" w:eastAsia="楷体" w:cs="Arial"/>
                <w:i/>
                <w:szCs w:val="18"/>
                <w:lang w:val="en-US" w:eastAsia="zh-CN"/>
              </w:rPr>
              <w:t xml:space="preserve">RRC Connections </w:t>
            </w:r>
            <w:r>
              <w:rPr>
                <w:rFonts w:hint="default" w:eastAsia="楷体" w:cs="Arial"/>
                <w:szCs w:val="18"/>
                <w:lang w:eastAsia="ja-JP"/>
              </w:rPr>
              <w:t xml:space="preserve"> IE as defined in TS 3</w:t>
            </w:r>
            <w:r>
              <w:rPr>
                <w:rFonts w:hint="eastAsia" w:eastAsia="楷体" w:cs="Arial"/>
                <w:szCs w:val="18"/>
                <w:lang w:val="en-US" w:eastAsia="zh-CN"/>
              </w:rPr>
              <w:t>8</w:t>
            </w:r>
            <w:r>
              <w:rPr>
                <w:rFonts w:hint="default" w:eastAsia="楷体" w:cs="Arial"/>
                <w:szCs w:val="18"/>
                <w:lang w:eastAsia="ja-JP"/>
              </w:rPr>
              <w:t xml:space="preserve">.423 </w:t>
            </w:r>
            <w:r>
              <w:rPr>
                <w:rFonts w:hint="default" w:eastAsia="楷体" w:cs="Arial"/>
                <w:szCs w:val="18"/>
                <w:lang w:val="en-US" w:eastAsia="zh-CN"/>
              </w:rPr>
              <w:t>[</w:t>
            </w:r>
            <w:r>
              <w:rPr>
                <w:rFonts w:hint="eastAsia" w:eastAsia="楷体" w:cs="Arial"/>
                <w:szCs w:val="18"/>
                <w:lang w:val="en-US" w:eastAsia="zh-CN"/>
              </w:rPr>
              <w:t>24</w:t>
            </w:r>
            <w:r>
              <w:rPr>
                <w:rFonts w:hint="default" w:eastAsia="楷体" w:cs="Arial"/>
                <w:szCs w:val="18"/>
                <w:lang w:val="en-US" w:eastAsia="zh-CN"/>
              </w:rPr>
              <w:t>]</w:t>
            </w:r>
            <w:r>
              <w:rPr>
                <w:rFonts w:hint="eastAsia" w:eastAsia="楷体" w:cs="Arial"/>
                <w:szCs w:val="18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346" w:right="0"/>
              <w:rPr>
                <w:rFonts w:hint="default"/>
                <w:szCs w:val="20"/>
                <w:lang w:eastAsia="ja-JP"/>
              </w:rPr>
            </w:pPr>
            <w:bookmarkStart w:id="25" w:name="_Hlk99375783"/>
            <w:r>
              <w:rPr>
                <w:rFonts w:hint="eastAsia" w:eastAsia="宋体" w:cs="Arial"/>
                <w:szCs w:val="18"/>
                <w:lang w:val="en-US" w:eastAsia="zh-CN"/>
              </w:rPr>
              <w:t>&gt;&gt;&gt;&gt;</w:t>
            </w:r>
            <w:r>
              <w:rPr>
                <w:rFonts w:hint="default" w:eastAsia="宋体" w:cs="Arial"/>
                <w:szCs w:val="18"/>
                <w:lang w:val="en-US" w:eastAsia="zh-CN"/>
              </w:rPr>
              <w:t xml:space="preserve">E-UTRAN 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Radio Resource Status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O</w:t>
            </w:r>
          </w:p>
        </w:tc>
        <w:tc>
          <w:tcPr>
            <w:tcW w:w="1474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9.3.1.200</w:t>
            </w:r>
          </w:p>
        </w:tc>
        <w:tc>
          <w:tcPr>
            <w:tcW w:w="289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楷体" w:cs="Arial"/>
                <w:szCs w:val="18"/>
                <w:lang w:eastAsia="ja-JP"/>
              </w:rPr>
            </w:pPr>
            <w:del w:id="15" w:author="ZTE" w:date="2022-04-26T02:15:13Z">
              <w:r>
                <w:rPr>
                  <w:rFonts w:hint="default" w:cs="Arial"/>
                  <w:szCs w:val="20"/>
                  <w:lang w:eastAsia="ja-JP"/>
                </w:rPr>
                <w:delText>Corresponds to</w:delText>
              </w:r>
            </w:del>
            <w:del w:id="16" w:author="ZTE" w:date="2022-04-26T02:15:13Z">
              <w:r>
                <w:rPr>
                  <w:rFonts w:hint="eastAsia" w:eastAsia="宋体" w:cs="Arial"/>
                  <w:szCs w:val="18"/>
                  <w:lang w:val="en-US" w:eastAsia="zh-CN"/>
                </w:rPr>
                <w:delText xml:space="preserve"> the </w:delText>
              </w:r>
            </w:del>
            <w:del w:id="17" w:author="ZTE" w:date="2022-04-26T02:15:13Z">
              <w:r>
                <w:rPr>
                  <w:rFonts w:hint="eastAsia"/>
                  <w:i/>
                  <w:szCs w:val="20"/>
                  <w:lang w:eastAsia="zh-CN"/>
                </w:rPr>
                <w:delText xml:space="preserve">Radio Resource Status </w:delText>
              </w:r>
            </w:del>
            <w:del w:id="18" w:author="ZTE" w:date="2022-04-26T02:15:13Z">
              <w:r>
                <w:rPr>
                  <w:rFonts w:hint="default"/>
                  <w:szCs w:val="20"/>
                  <w:lang w:eastAsia="ja-JP"/>
                </w:rPr>
                <w:delText>IE</w:delText>
              </w:r>
            </w:del>
            <w:del w:id="19" w:author="ZTE" w:date="2022-04-26T02:15:13Z">
              <w:r>
                <w:rPr>
                  <w:rFonts w:hint="eastAsia" w:eastAsia="宋体" w:cs="Arial"/>
                  <w:szCs w:val="18"/>
                  <w:lang w:val="en-US" w:eastAsia="zh-CN"/>
                </w:rPr>
                <w:delText xml:space="preserve"> as defined in TS 36.423</w:delText>
              </w:r>
            </w:del>
            <w:del w:id="20" w:author="ZTE" w:date="2022-04-26T02:15:13Z">
              <w:r>
                <w:rPr>
                  <w:rFonts w:hint="default" w:eastAsia="宋体" w:cs="Arial"/>
                  <w:szCs w:val="18"/>
                  <w:lang w:val="en-US" w:eastAsia="zh-CN"/>
                </w:rPr>
                <w:delText xml:space="preserve"> </w:delText>
              </w:r>
            </w:del>
            <w:del w:id="21" w:author="ZTE" w:date="2022-04-26T02:15:13Z">
              <w:r>
                <w:rPr>
                  <w:rFonts w:hint="eastAsia" w:eastAsia="宋体" w:cs="Arial"/>
                  <w:szCs w:val="18"/>
                  <w:lang w:val="en-US" w:eastAsia="zh-CN"/>
                </w:rPr>
                <w:delText>[40].</w:delText>
              </w:r>
            </w:del>
          </w:p>
        </w:tc>
      </w:tr>
      <w:bookmarkEnd w:id="2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86" w:right="0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i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89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173" w:right="0"/>
              <w:rPr>
                <w:rFonts w:hint="default"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b/>
                <w:sz w:val="18"/>
                <w:szCs w:val="18"/>
                <w:lang w:eastAsia="ja-JP"/>
              </w:rPr>
              <w:t>&gt;&gt;NG-RAN Cell To Report List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  <w:r>
              <w:rPr>
                <w:rFonts w:hint="default"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87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89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259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&gt;&gt;&gt;NG-RAN Cell To Report Item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  <w:r>
              <w:rPr>
                <w:rFonts w:hint="default" w:cs="Arial"/>
                <w:i/>
                <w:szCs w:val="18"/>
                <w:lang w:eastAsia="ja-JP"/>
              </w:rPr>
              <w:t>1..&lt;maxnoofReportedCells&gt;</w:t>
            </w:r>
          </w:p>
        </w:tc>
        <w:tc>
          <w:tcPr>
            <w:tcW w:w="187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89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346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&gt;&gt;&gt;&gt;Cell ID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M</w:t>
            </w:r>
          </w:p>
        </w:tc>
        <w:tc>
          <w:tcPr>
            <w:tcW w:w="1474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NG-RAN CGI</w:t>
            </w:r>
          </w:p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9.3.1.73</w:t>
            </w:r>
          </w:p>
        </w:tc>
        <w:tc>
          <w:tcPr>
            <w:tcW w:w="289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346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&gt;&gt;&gt;&gt;NR Composite Available Capacity Group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 xml:space="preserve">M </w:t>
            </w:r>
          </w:p>
        </w:tc>
        <w:tc>
          <w:tcPr>
            <w:tcW w:w="1474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Batang"/>
                <w:szCs w:val="20"/>
              </w:rPr>
              <w:t>9.3.1.201</w:t>
            </w:r>
          </w:p>
        </w:tc>
        <w:tc>
          <w:tcPr>
            <w:tcW w:w="289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 xml:space="preserve">Corresponds to the </w:t>
            </w:r>
            <w:r>
              <w:rPr>
                <w:rFonts w:hint="default" w:cs="Arial"/>
                <w:i/>
                <w:szCs w:val="20"/>
                <w:lang w:eastAsia="ja-JP"/>
              </w:rPr>
              <w:t>Composite Available Capacity Group</w:t>
            </w:r>
            <w:r>
              <w:rPr>
                <w:rFonts w:hint="default" w:cs="Arial"/>
                <w:szCs w:val="20"/>
                <w:lang w:eastAsia="ja-JP"/>
              </w:rPr>
              <w:t xml:space="preserve"> IE as defined in TS </w:t>
            </w:r>
            <w:r>
              <w:rPr>
                <w:rFonts w:hint="default" w:cs="Arial"/>
                <w:szCs w:val="20"/>
                <w:lang w:val="en-US" w:eastAsia="ja-JP"/>
              </w:rPr>
              <w:t>3</w:t>
            </w:r>
            <w:del w:id="22" w:author="ZTE" w:date="2022-05-18T09:51:11Z">
              <w:r>
                <w:rPr>
                  <w:rFonts w:hint="default" w:cs="Arial"/>
                  <w:szCs w:val="20"/>
                  <w:lang w:val="en-US" w:eastAsia="ja-JP"/>
                </w:rPr>
                <w:delText>8</w:delText>
              </w:r>
            </w:del>
            <w:ins w:id="23" w:author="ZTE" w:date="2022-05-18T09:51:11Z">
              <w:r>
                <w:rPr>
                  <w:rFonts w:hint="eastAsia" w:cs="Arial"/>
                  <w:szCs w:val="20"/>
                  <w:lang w:val="en-US" w:eastAsia="zh-CN"/>
                </w:rPr>
                <w:t>6</w:t>
              </w:r>
            </w:ins>
            <w:r>
              <w:rPr>
                <w:rFonts w:hint="default" w:cs="Arial"/>
                <w:szCs w:val="20"/>
                <w:lang w:eastAsia="ja-JP"/>
              </w:rPr>
              <w:t xml:space="preserve">.423 </w:t>
            </w:r>
            <w:r>
              <w:rPr>
                <w:rFonts w:hint="eastAsia" w:eastAsia="宋体" w:cs="Arial"/>
                <w:szCs w:val="20"/>
                <w:lang w:val="en-US" w:eastAsia="zh-CN"/>
              </w:rPr>
              <w:t>[</w:t>
            </w:r>
            <w:del w:id="24" w:author="ZTE" w:date="2022-05-18T09:51:19Z">
              <w:r>
                <w:rPr>
                  <w:rFonts w:hint="default" w:eastAsia="宋体" w:cs="Arial"/>
                  <w:szCs w:val="20"/>
                  <w:lang w:val="en-US" w:eastAsia="zh-CN"/>
                </w:rPr>
                <w:delText>24</w:delText>
              </w:r>
            </w:del>
            <w:ins w:id="25" w:author="ZTE" w:date="2022-05-18T09:51:19Z">
              <w:r>
                <w:rPr>
                  <w:rFonts w:hint="eastAsia" w:eastAsia="宋体" w:cs="Arial"/>
                  <w:szCs w:val="20"/>
                  <w:lang w:val="en-US" w:eastAsia="zh-CN"/>
                </w:rPr>
                <w:t>40</w:t>
              </w:r>
            </w:ins>
            <w:r>
              <w:rPr>
                <w:rFonts w:hint="eastAsia" w:eastAsia="宋体" w:cs="Arial"/>
                <w:szCs w:val="20"/>
                <w:lang w:val="en-US" w:eastAsia="zh-CN"/>
              </w:rPr>
              <w:t>]</w:t>
            </w:r>
            <w:r>
              <w:rPr>
                <w:rFonts w:hint="default" w:cs="Arial"/>
                <w:szCs w:val="20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346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&gt;&gt;&gt;&gt;Number of Active UEs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O</w:t>
            </w:r>
          </w:p>
        </w:tc>
        <w:tc>
          <w:tcPr>
            <w:tcW w:w="1474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INTEGER (0..16777215, …)</w:t>
            </w:r>
          </w:p>
        </w:tc>
        <w:tc>
          <w:tcPr>
            <w:tcW w:w="289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Corresponds to</w:t>
            </w:r>
            <w:r>
              <w:rPr>
                <w:rFonts w:hint="default" w:eastAsia="楷体" w:cs="Arial"/>
                <w:szCs w:val="18"/>
                <w:lang w:eastAsia="ja-JP"/>
              </w:rPr>
              <w:t xml:space="preserve"> the </w:t>
            </w:r>
            <w:r>
              <w:rPr>
                <w:rFonts w:hint="eastAsia" w:eastAsia="楷体" w:cs="Arial"/>
                <w:i/>
                <w:iCs/>
                <w:szCs w:val="18"/>
                <w:lang w:val="en-US" w:eastAsia="zh-CN"/>
              </w:rPr>
              <w:t xml:space="preserve">Number of Active UEs </w:t>
            </w:r>
            <w:r>
              <w:rPr>
                <w:rFonts w:hint="default" w:eastAsia="楷体" w:cs="Arial"/>
                <w:szCs w:val="18"/>
                <w:lang w:eastAsia="ja-JP"/>
              </w:rPr>
              <w:t>IE as defined in TS 3</w:t>
            </w:r>
            <w:r>
              <w:rPr>
                <w:rFonts w:hint="eastAsia" w:eastAsia="楷体" w:cs="Arial"/>
                <w:szCs w:val="18"/>
                <w:lang w:val="en-US" w:eastAsia="zh-CN"/>
              </w:rPr>
              <w:t>8</w:t>
            </w:r>
            <w:r>
              <w:rPr>
                <w:rFonts w:hint="default" w:eastAsia="楷体" w:cs="Arial"/>
                <w:szCs w:val="18"/>
                <w:lang w:eastAsia="ja-JP"/>
              </w:rPr>
              <w:t xml:space="preserve">.423 </w:t>
            </w:r>
            <w:r>
              <w:rPr>
                <w:rFonts w:hint="default" w:eastAsia="楷体" w:cs="Arial"/>
                <w:szCs w:val="18"/>
                <w:lang w:val="en-US" w:eastAsia="zh-CN"/>
              </w:rPr>
              <w:t>[</w:t>
            </w:r>
            <w:r>
              <w:rPr>
                <w:rFonts w:hint="eastAsia" w:eastAsia="楷体" w:cs="Arial"/>
                <w:szCs w:val="18"/>
                <w:lang w:val="en-US" w:eastAsia="zh-CN"/>
              </w:rPr>
              <w:t>24</w:t>
            </w:r>
            <w:r>
              <w:rPr>
                <w:rFonts w:hint="default" w:eastAsia="楷体" w:cs="Arial"/>
                <w:szCs w:val="18"/>
                <w:lang w:val="en-US" w:eastAsia="zh-CN"/>
              </w:rPr>
              <w:t>]</w:t>
            </w:r>
            <w:r>
              <w:rPr>
                <w:rFonts w:hint="eastAsia" w:eastAsia="楷体" w:cs="Arial"/>
                <w:szCs w:val="18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346" w:right="0"/>
              <w:rPr>
                <w:rFonts w:hint="default" w:cs="Arial"/>
                <w:i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&gt;&gt;&gt;&gt;RRC Connections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O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INTEGER (1..65536, …)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Corresponds to</w:t>
            </w:r>
            <w:r>
              <w:rPr>
                <w:rFonts w:hint="default" w:eastAsia="楷体" w:cs="Arial"/>
                <w:szCs w:val="18"/>
                <w:lang w:eastAsia="ja-JP"/>
              </w:rPr>
              <w:t xml:space="preserve"> the </w:t>
            </w:r>
            <w:r>
              <w:rPr>
                <w:rFonts w:hint="eastAsia" w:eastAsia="楷体" w:cs="Arial"/>
                <w:i/>
                <w:szCs w:val="18"/>
                <w:lang w:val="en-US" w:eastAsia="zh-CN"/>
              </w:rPr>
              <w:t xml:space="preserve">RRC Connections </w:t>
            </w:r>
            <w:r>
              <w:rPr>
                <w:rFonts w:hint="default" w:eastAsia="楷体" w:cs="Arial"/>
                <w:szCs w:val="18"/>
                <w:lang w:eastAsia="ja-JP"/>
              </w:rPr>
              <w:t xml:space="preserve"> IE as defined in TS 3</w:t>
            </w:r>
            <w:r>
              <w:rPr>
                <w:rFonts w:hint="eastAsia" w:eastAsia="楷体" w:cs="Arial"/>
                <w:szCs w:val="18"/>
                <w:lang w:val="en-US" w:eastAsia="zh-CN"/>
              </w:rPr>
              <w:t>8</w:t>
            </w:r>
            <w:r>
              <w:rPr>
                <w:rFonts w:hint="default" w:eastAsia="楷体" w:cs="Arial"/>
                <w:szCs w:val="18"/>
                <w:lang w:eastAsia="ja-JP"/>
              </w:rPr>
              <w:t xml:space="preserve">.423 </w:t>
            </w:r>
            <w:r>
              <w:rPr>
                <w:rFonts w:hint="default" w:eastAsia="楷体" w:cs="Arial"/>
                <w:szCs w:val="18"/>
                <w:lang w:val="en-US" w:eastAsia="zh-CN"/>
              </w:rPr>
              <w:t>[</w:t>
            </w:r>
            <w:r>
              <w:rPr>
                <w:rFonts w:hint="eastAsia" w:eastAsia="楷体" w:cs="Arial"/>
                <w:szCs w:val="18"/>
                <w:lang w:val="en-US" w:eastAsia="zh-CN"/>
              </w:rPr>
              <w:t>24</w:t>
            </w:r>
            <w:r>
              <w:rPr>
                <w:rFonts w:hint="default" w:eastAsia="楷体" w:cs="Arial"/>
                <w:szCs w:val="18"/>
                <w:lang w:val="en-US" w:eastAsia="zh-CN"/>
              </w:rPr>
              <w:t>]</w:t>
            </w:r>
            <w:r>
              <w:rPr>
                <w:rFonts w:hint="eastAsia" w:eastAsia="楷体" w:cs="Arial"/>
                <w:szCs w:val="18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346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&gt;&gt;&gt;&gt;</w:t>
            </w:r>
            <w:r>
              <w:rPr>
                <w:rFonts w:hint="default" w:eastAsia="宋体" w:cs="Arial"/>
                <w:szCs w:val="18"/>
                <w:lang w:val="en-US" w:eastAsia="zh-CN"/>
              </w:rPr>
              <w:t xml:space="preserve">NR 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Radio Resource Status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O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9.3.1.205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楷体" w:cs="Arial"/>
                <w:szCs w:val="18"/>
                <w:lang w:eastAsia="ja-JP"/>
              </w:rPr>
            </w:pPr>
            <w:del w:id="26" w:author="ZTE" w:date="2022-04-26T02:15:36Z">
              <w:r>
                <w:rPr>
                  <w:rFonts w:hint="default" w:cs="Arial"/>
                  <w:szCs w:val="20"/>
                  <w:lang w:eastAsia="ja-JP"/>
                </w:rPr>
                <w:delText>Corresponds to</w:delText>
              </w:r>
            </w:del>
            <w:del w:id="27" w:author="ZTE" w:date="2022-04-26T02:15:36Z">
              <w:r>
                <w:rPr>
                  <w:rFonts w:hint="eastAsia" w:eastAsia="宋体" w:cs="Arial"/>
                  <w:szCs w:val="18"/>
                  <w:lang w:val="en-US" w:eastAsia="zh-CN"/>
                </w:rPr>
                <w:delText xml:space="preserve"> the </w:delText>
              </w:r>
            </w:del>
            <w:del w:id="28" w:author="ZTE" w:date="2022-04-26T02:15:36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delText>DL/UL GBR PRB usage for MIMO</w:delText>
              </w:r>
            </w:del>
            <w:del w:id="29" w:author="ZTE" w:date="2022-04-26T02:15:36Z">
              <w:r>
                <w:rPr>
                  <w:rFonts w:hint="eastAsia" w:eastAsia="宋体" w:cs="Arial"/>
                  <w:szCs w:val="18"/>
                  <w:lang w:val="en-US" w:eastAsia="zh-CN"/>
                </w:rPr>
                <w:delText xml:space="preserve"> IE, </w:delText>
              </w:r>
            </w:del>
            <w:del w:id="30" w:author="ZTE" w:date="2022-04-26T02:15:36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delText xml:space="preserve">DL/UL non-GBR PRB usage for MIMO </w:delText>
              </w:r>
            </w:del>
            <w:del w:id="31" w:author="ZTE" w:date="2022-04-26T02:15:36Z">
              <w:r>
                <w:rPr>
                  <w:rFonts w:hint="eastAsia" w:eastAsia="宋体" w:cs="Arial"/>
                  <w:szCs w:val="18"/>
                  <w:lang w:val="en-US" w:eastAsia="zh-CN"/>
                </w:rPr>
                <w:delText xml:space="preserve">IE and </w:delText>
              </w:r>
            </w:del>
            <w:del w:id="32" w:author="ZTE" w:date="2022-04-26T02:15:36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delText xml:space="preserve">DL/UL Total PRB usage for MIMO </w:delText>
              </w:r>
            </w:del>
            <w:del w:id="33" w:author="ZTE" w:date="2022-04-26T02:15:36Z">
              <w:r>
                <w:rPr>
                  <w:rFonts w:hint="eastAsia" w:eastAsia="宋体" w:cs="Arial"/>
                  <w:szCs w:val="18"/>
                  <w:lang w:val="en-US" w:eastAsia="zh-CN"/>
                </w:rPr>
                <w:delText>IE</w:delText>
              </w:r>
            </w:del>
            <w:del w:id="34" w:author="ZTE" w:date="2022-04-26T02:15:36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delText>,</w:delText>
              </w:r>
            </w:del>
            <w:del w:id="35" w:author="ZTE" w:date="2022-04-26T02:15:36Z">
              <w:r>
                <w:rPr>
                  <w:rFonts w:hint="eastAsia" w:eastAsia="宋体" w:cs="Arial"/>
                  <w:szCs w:val="18"/>
                  <w:lang w:val="en-US" w:eastAsia="zh-CN"/>
                </w:rPr>
                <w:delText xml:space="preserve"> as defined in TS 38.423</w:delText>
              </w:r>
            </w:del>
            <w:del w:id="36" w:author="ZTE" w:date="2022-04-26T02:15:36Z">
              <w:r>
                <w:rPr>
                  <w:rFonts w:hint="default" w:eastAsia="宋体" w:cs="Arial"/>
                  <w:szCs w:val="18"/>
                  <w:lang w:val="en-US" w:eastAsia="zh-CN"/>
                </w:rPr>
                <w:delText xml:space="preserve"> </w:delText>
              </w:r>
            </w:del>
            <w:del w:id="37" w:author="ZTE" w:date="2022-04-26T02:15:36Z">
              <w:r>
                <w:rPr>
                  <w:rFonts w:hint="eastAsia" w:eastAsia="宋体" w:cs="Arial"/>
                  <w:szCs w:val="18"/>
                  <w:lang w:val="en-US" w:eastAsia="zh-CN"/>
                </w:rPr>
                <w:delText>[24].</w:delText>
              </w:r>
            </w:del>
          </w:p>
        </w:tc>
      </w:tr>
    </w:tbl>
    <w:p/>
    <w:tbl>
      <w:tblPr>
        <w:tblStyle w:val="42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42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Range bound</w:t>
            </w:r>
          </w:p>
        </w:tc>
        <w:tc>
          <w:tcPr>
            <w:tcW w:w="6192" w:type="dxa"/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42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maxnoofReportedCells</w:t>
            </w:r>
          </w:p>
        </w:tc>
        <w:tc>
          <w:tcPr>
            <w:tcW w:w="6192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</w:rPr>
              <w:t xml:space="preserve">Maximum no. of cells </w:t>
            </w:r>
            <w:r>
              <w:rPr>
                <w:rFonts w:hint="default"/>
                <w:szCs w:val="20"/>
                <w:lang w:eastAsia="ja-JP"/>
              </w:rPr>
              <w:t>that can be reported</w:t>
            </w:r>
            <w:r>
              <w:rPr>
                <w:rFonts w:hint="default" w:eastAsia="Malgun Gothic"/>
                <w:szCs w:val="20"/>
              </w:rPr>
              <w:t>. Value is 256.</w:t>
            </w:r>
          </w:p>
        </w:tc>
      </w:tr>
    </w:tbl>
    <w:p>
      <w:pPr>
        <w:jc w:val="both"/>
        <w:rPr>
          <w:b/>
          <w:bCs/>
          <w:sz w:val="24"/>
          <w:szCs w:val="24"/>
          <w:highlight w:val="yellow"/>
        </w:rPr>
      </w:pP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Next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>
      <w:pPr>
        <w:pStyle w:val="64"/>
        <w:rPr>
          <w:lang w:val="fr-FR"/>
        </w:rPr>
      </w:pPr>
      <w:r>
        <w:rPr>
          <w:rFonts w:cs="Arial"/>
          <w:lang w:val="fr-FR" w:eastAsia="ja-JP"/>
        </w:rPr>
        <w:t>-- --------------------------------------------------------------------</w:t>
      </w:r>
    </w:p>
    <w:p>
      <w:pPr>
        <w:pStyle w:val="64"/>
        <w:rPr>
          <w:lang w:val="en-US"/>
        </w:rPr>
      </w:pPr>
      <w:r>
        <w:rPr>
          <w:rFonts w:cs="Arial"/>
          <w:lang w:val="en-US" w:eastAsia="ja-JP"/>
        </w:rPr>
        <w:t>-- Inter System Resource Status Report</w:t>
      </w:r>
    </w:p>
    <w:p>
      <w:pPr>
        <w:pStyle w:val="64"/>
        <w:rPr>
          <w:lang w:val="en-US"/>
        </w:rPr>
      </w:pPr>
      <w:r>
        <w:rPr>
          <w:rFonts w:cs="Arial"/>
          <w:lang w:val="en-US" w:eastAsia="ja-JP"/>
        </w:rPr>
        <w:t>-- --------------------------------------------------------------------</w:t>
      </w:r>
    </w:p>
    <w:p>
      <w:pPr>
        <w:pStyle w:val="64"/>
        <w:rPr>
          <w:lang w:val="en-US"/>
        </w:rPr>
      </w:pPr>
    </w:p>
    <w:p>
      <w:pPr>
        <w:pStyle w:val="64"/>
        <w:rPr>
          <w:lang w:val="fr-FR"/>
        </w:rPr>
      </w:pPr>
      <w:r>
        <w:rPr>
          <w:rFonts w:cs="Arial"/>
          <w:lang w:eastAsia="ja-JP"/>
        </w:rPr>
        <w:t xml:space="preserve">IntersystemResourceStatusReport </w:t>
      </w:r>
      <w:r>
        <w:rPr>
          <w:lang w:val="fr-FR"/>
        </w:rPr>
        <w:t>::= SEQUENCE {</w:t>
      </w:r>
    </w:p>
    <w:p>
      <w:pPr>
        <w:pStyle w:val="6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resourceStatusReportingSystem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ResourceStatusReportingSystem,</w:t>
      </w:r>
    </w:p>
    <w:p>
      <w:pPr>
        <w:pStyle w:val="6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 xml:space="preserve">ProtocolExtensionContainer { { </w:t>
      </w:r>
      <w:r>
        <w:rPr>
          <w:rFonts w:cs="Arial"/>
          <w:lang w:eastAsia="ja-JP"/>
        </w:rPr>
        <w:t>IntersystemResourceStatusReport</w:t>
      </w:r>
      <w:r>
        <w:rPr>
          <w:lang w:val="fr-FR"/>
        </w:rPr>
        <w:t>-ExtIEs} }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OPTIONAL,</w:t>
      </w:r>
    </w:p>
    <w:p>
      <w:pPr>
        <w:pStyle w:val="6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...</w:t>
      </w:r>
    </w:p>
    <w:p>
      <w:pPr>
        <w:pStyle w:val="64"/>
        <w:rPr>
          <w:lang w:val="fr-FR"/>
        </w:rPr>
      </w:pPr>
      <w:r>
        <w:rPr>
          <w:lang w:val="fr-FR"/>
        </w:rPr>
        <w:t>}</w:t>
      </w:r>
    </w:p>
    <w:p>
      <w:pPr>
        <w:pStyle w:val="64"/>
        <w:rPr>
          <w:lang w:val="fr-FR"/>
        </w:rPr>
      </w:pPr>
    </w:p>
    <w:p>
      <w:pPr>
        <w:pStyle w:val="64"/>
        <w:rPr>
          <w:lang w:val="fr-FR"/>
        </w:rPr>
      </w:pPr>
      <w:r>
        <w:rPr>
          <w:rFonts w:cs="Arial"/>
          <w:lang w:eastAsia="ja-JP"/>
        </w:rPr>
        <w:t>IntersystemResourceStatusReport</w:t>
      </w:r>
      <w:r>
        <w:rPr>
          <w:lang w:val="fr-FR"/>
        </w:rPr>
        <w:t>-ExtIEs NGAP-PROTOCOL-EXTENSION ::= {</w:t>
      </w:r>
    </w:p>
    <w:p>
      <w:pPr>
        <w:pStyle w:val="6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...</w:t>
      </w:r>
    </w:p>
    <w:p>
      <w:pPr>
        <w:pStyle w:val="64"/>
        <w:rPr>
          <w:lang w:val="fr-FR"/>
        </w:rPr>
      </w:pPr>
      <w:r>
        <w:rPr>
          <w:lang w:val="fr-FR"/>
        </w:rPr>
        <w:t>}</w:t>
      </w:r>
    </w:p>
    <w:p>
      <w:pPr>
        <w:pStyle w:val="64"/>
        <w:rPr>
          <w:lang w:val="fr-FR"/>
        </w:rPr>
      </w:pPr>
    </w:p>
    <w:p>
      <w:pPr>
        <w:pStyle w:val="64"/>
        <w:rPr>
          <w:lang w:val="fr-FR"/>
        </w:rPr>
      </w:pPr>
      <w:r>
        <w:rPr>
          <w:lang w:val="fr-FR"/>
        </w:rPr>
        <w:t>ResourceStatusReportingSystem ::= CHOICE {</w:t>
      </w:r>
    </w:p>
    <w:p>
      <w:pPr>
        <w:pStyle w:val="6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eUTRAN-ReportingStatus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EUTRAN-ReportingStatusIEs,</w:t>
      </w:r>
    </w:p>
    <w:p>
      <w:pPr>
        <w:pStyle w:val="6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nGRAN-ReportingStatus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NGRAN-ReportingStatusIEs,</w:t>
      </w:r>
    </w:p>
    <w:p>
      <w:pPr>
        <w:pStyle w:val="6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choice-Extensions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ProtocolIE-SingleContainer { { ResourceStatusReportingSystem-ExtIEs}}</w:t>
      </w:r>
    </w:p>
    <w:p>
      <w:pPr>
        <w:pStyle w:val="64"/>
        <w:rPr>
          <w:lang w:val="fr-FR"/>
        </w:rPr>
      </w:pPr>
      <w:r>
        <w:rPr>
          <w:lang w:val="fr-FR"/>
        </w:rPr>
        <w:t>}</w:t>
      </w:r>
      <w:r>
        <w:rPr>
          <w:lang w:val="fr-FR"/>
        </w:rPr>
        <w:tab/>
      </w:r>
    </w:p>
    <w:p>
      <w:pPr>
        <w:pStyle w:val="64"/>
        <w:rPr>
          <w:lang w:val="fr-FR"/>
        </w:rPr>
      </w:pPr>
    </w:p>
    <w:p>
      <w:pPr>
        <w:pStyle w:val="64"/>
        <w:rPr>
          <w:snapToGrid w:val="0"/>
        </w:rPr>
      </w:pPr>
      <w:r>
        <w:rPr>
          <w:lang w:val="fr-FR"/>
        </w:rPr>
        <w:t>ResourceStatusReportingSystem-ExtIEs</w:t>
      </w:r>
      <w:r>
        <w:rPr>
          <w:snapToGrid w:val="0"/>
        </w:rPr>
        <w:t xml:space="preserve"> NGAP-PROTOCOL-IES ::=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rPr>
          <w:lang w:val="fr-FR"/>
        </w:rPr>
      </w:pPr>
    </w:p>
    <w:p>
      <w:pPr>
        <w:pStyle w:val="64"/>
        <w:rPr>
          <w:lang w:val="fr-FR"/>
        </w:rPr>
      </w:pPr>
      <w:r>
        <w:rPr>
          <w:lang w:val="fr-FR"/>
        </w:rPr>
        <w:t>EUTRAN-ReportingStatusIEs::= SEQUENCE {</w:t>
      </w:r>
    </w:p>
    <w:p>
      <w:pPr>
        <w:pStyle w:val="6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eUTRAN-CellToReportList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EUTRAN-CellToReportList,</w:t>
      </w:r>
    </w:p>
    <w:p>
      <w:pPr>
        <w:pStyle w:val="6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eUTRAN-</w:t>
      </w:r>
      <w:r>
        <w:rPr>
          <w:rFonts w:cs="Arial"/>
          <w:lang w:val="en-US" w:eastAsia="ja-JP"/>
        </w:rPr>
        <w:t>CompositeAvailableCapacity</w:t>
      </w:r>
      <w:r>
        <w:rPr>
          <w:lang w:val="fr-FR"/>
        </w:rPr>
        <w:t>Group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EUTRAN-</w:t>
      </w:r>
      <w:r>
        <w:rPr>
          <w:rFonts w:cs="Arial"/>
          <w:lang w:val="en-US" w:eastAsia="ja-JP"/>
        </w:rPr>
        <w:t>CompositeAvailableCapacity</w:t>
      </w:r>
      <w:r>
        <w:rPr>
          <w:lang w:val="fr-FR"/>
        </w:rPr>
        <w:t>Group,</w:t>
      </w:r>
    </w:p>
    <w:p>
      <w:pPr>
        <w:pStyle w:val="6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eUTRAN-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lang w:val="fr-FR"/>
        </w:rPr>
        <w:t>EUTRAN-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>OPTIONAL</w:t>
      </w:r>
      <w:r>
        <w:rPr>
          <w:lang w:val="fr-FR"/>
        </w:rPr>
        <w:t>,</w:t>
      </w:r>
    </w:p>
    <w:p>
      <w:pPr>
        <w:pStyle w:val="64"/>
        <w:rPr>
          <w:rFonts w:eastAsia="宋体" w:cs="Arial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eUTRAN-NoofRRCConnections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cs="Arial"/>
          <w:lang w:val="en-US" w:eastAsia="ja-JP"/>
        </w:rPr>
        <w:t>N</w:t>
      </w:r>
      <w:r>
        <w:rPr>
          <w:lang w:val="fr-FR"/>
        </w:rPr>
        <w:t>GRAN-</w:t>
      </w:r>
      <w:r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>OPTIONAL</w:t>
      </w:r>
      <w:r>
        <w:rPr>
          <w:rFonts w:hint="eastAsia" w:eastAsia="宋体" w:cs="Arial"/>
          <w:lang w:val="en-US" w:eastAsia="zh-CN"/>
        </w:rPr>
        <w:t>,</w:t>
      </w:r>
    </w:p>
    <w:p>
      <w:pPr>
        <w:pStyle w:val="64"/>
        <w:rPr>
          <w:rFonts w:eastAsia="宋体" w:cs="Arial"/>
          <w:lang w:val="en-US" w:eastAsia="zh-CN"/>
        </w:rPr>
      </w:pPr>
      <w:r>
        <w:rPr>
          <w:rFonts w:eastAsia="宋体" w:cs="Arial"/>
          <w:lang w:val="en-US" w:eastAsia="zh-CN"/>
        </w:rPr>
        <w:tab/>
      </w:r>
      <w:r>
        <w:rPr>
          <w:rFonts w:hint="eastAsia" w:eastAsia="宋体" w:cs="Arial"/>
          <w:lang w:val="en-US" w:eastAsia="zh-CN"/>
        </w:rPr>
        <w:t>eUTRAN-RadioResourceStatus</w:t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hint="eastAsia" w:eastAsia="宋体" w:cs="Arial"/>
          <w:lang w:val="en-US" w:eastAsia="zh-CN"/>
        </w:rPr>
        <w:t>EUTRAN-RadioResourceStatus</w:t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hint="eastAsia" w:eastAsia="宋体" w:cs="Arial"/>
          <w:lang w:val="en-US" w:eastAsia="zh-CN"/>
        </w:rPr>
        <w:t>,</w:t>
      </w:r>
    </w:p>
    <w:p>
      <w:pPr>
        <w:pStyle w:val="64"/>
        <w:rPr>
          <w:lang w:val="fr-FR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</w:t>
      </w:r>
      <w:r>
        <w:rPr>
          <w:lang w:val="fr-FR"/>
        </w:rPr>
        <w:t>EUTRAN-ReportingStatusIEs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...</w:t>
      </w:r>
    </w:p>
    <w:p>
      <w:pPr>
        <w:pStyle w:val="64"/>
        <w:rPr>
          <w:lang w:val="fr-FR"/>
        </w:rPr>
      </w:pPr>
      <w:r>
        <w:rPr>
          <w:lang w:val="fr-FR"/>
        </w:rPr>
        <w:t>}</w:t>
      </w:r>
    </w:p>
    <w:p>
      <w:pPr>
        <w:pStyle w:val="64"/>
        <w:rPr>
          <w:lang w:val="fr-FR"/>
        </w:rPr>
      </w:pPr>
    </w:p>
    <w:p>
      <w:pPr>
        <w:pStyle w:val="64"/>
        <w:rPr>
          <w:snapToGrid w:val="0"/>
        </w:rPr>
      </w:pPr>
      <w:r>
        <w:rPr>
          <w:lang w:val="fr-FR"/>
        </w:rPr>
        <w:t>EUTRAN-ReportingStatusIEs</w:t>
      </w:r>
      <w:r>
        <w:rPr>
          <w:snapToGrid w:val="0"/>
        </w:rPr>
        <w:t>-ExtIEs NGAP-PROTOCOL-EXTENSION ::=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rPr>
          <w:rFonts w:cs="Arial"/>
          <w:lang w:val="en-US" w:eastAsia="ja-JP"/>
        </w:rPr>
      </w:pPr>
    </w:p>
    <w:p>
      <w:pPr>
        <w:pStyle w:val="64"/>
        <w:rPr>
          <w:rFonts w:cs="Arial"/>
          <w:lang w:val="en-US" w:eastAsia="ja-JP"/>
        </w:rPr>
      </w:pPr>
      <w:r>
        <w:rPr>
          <w:lang w:val="fr-FR"/>
        </w:rPr>
        <w:t>EUTRAN-</w:t>
      </w:r>
      <w:r>
        <w:rPr>
          <w:rFonts w:cs="Arial"/>
          <w:lang w:val="en-US" w:eastAsia="ja-JP"/>
        </w:rPr>
        <w:t>CompositeAvailableCapacity</w:t>
      </w:r>
      <w:r>
        <w:rPr>
          <w:lang w:val="fr-FR"/>
        </w:rPr>
        <w:t>Group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>::= SEQUENCE {</w:t>
      </w:r>
    </w:p>
    <w:p>
      <w:pPr>
        <w:pStyle w:val="64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>dL-CompositeAvailableCapacity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>CompositeAvailableCapacity,</w:t>
      </w:r>
    </w:p>
    <w:p>
      <w:pPr>
        <w:pStyle w:val="64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>uL-CompositeAvailableCapacity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>CompositeAvailableCapacity,</w:t>
      </w:r>
    </w:p>
    <w:p>
      <w:pPr>
        <w:pStyle w:val="64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>iE-Extensions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>ProtocolExtensionContainer { {</w:t>
      </w:r>
      <w:r>
        <w:rPr>
          <w:lang w:val="fr-FR"/>
        </w:rPr>
        <w:t xml:space="preserve"> EUTRAN-</w:t>
      </w:r>
      <w:r>
        <w:rPr>
          <w:rFonts w:cs="Arial"/>
          <w:lang w:val="en-US" w:eastAsia="ja-JP"/>
        </w:rPr>
        <w:t>CompositeAvailableCapacity</w:t>
      </w:r>
      <w:r>
        <w:rPr>
          <w:lang w:val="fr-FR"/>
        </w:rPr>
        <w:t>Group</w:t>
      </w:r>
      <w:r>
        <w:rPr>
          <w:rFonts w:cs="Arial"/>
          <w:lang w:val="en-US" w:eastAsia="ja-JP"/>
        </w:rPr>
        <w:t>-ExtIEs} }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>OPTIONAL,</w:t>
      </w:r>
    </w:p>
    <w:p>
      <w:pPr>
        <w:pStyle w:val="64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>...</w:t>
      </w:r>
    </w:p>
    <w:p>
      <w:pPr>
        <w:pStyle w:val="64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}</w:t>
      </w:r>
    </w:p>
    <w:p>
      <w:pPr>
        <w:pStyle w:val="64"/>
        <w:rPr>
          <w:rFonts w:cs="Arial"/>
          <w:lang w:val="en-US" w:eastAsia="ja-JP"/>
        </w:rPr>
      </w:pPr>
    </w:p>
    <w:p>
      <w:pPr>
        <w:pStyle w:val="64"/>
        <w:rPr>
          <w:rFonts w:cs="Arial"/>
          <w:lang w:val="en-US" w:eastAsia="ja-JP"/>
        </w:rPr>
      </w:pPr>
      <w:r>
        <w:rPr>
          <w:lang w:val="fr-FR"/>
        </w:rPr>
        <w:t>EUTRAN-</w:t>
      </w:r>
      <w:r>
        <w:rPr>
          <w:rFonts w:cs="Arial"/>
          <w:lang w:val="en-US" w:eastAsia="ja-JP"/>
        </w:rPr>
        <w:t>CompositeAvailableCapacity</w:t>
      </w:r>
      <w:r>
        <w:rPr>
          <w:lang w:val="fr-FR"/>
        </w:rPr>
        <w:t>Group</w:t>
      </w:r>
      <w:r>
        <w:rPr>
          <w:rFonts w:cs="Arial"/>
          <w:lang w:val="en-US" w:eastAsia="ja-JP"/>
        </w:rPr>
        <w:t>-ExtIEs NGAP-PROTOCOL-EXTENSION ::= {</w:t>
      </w:r>
    </w:p>
    <w:p>
      <w:pPr>
        <w:pStyle w:val="64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>...</w:t>
      </w:r>
    </w:p>
    <w:p>
      <w:pPr>
        <w:pStyle w:val="64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}</w:t>
      </w:r>
    </w:p>
    <w:p>
      <w:pPr>
        <w:pStyle w:val="64"/>
        <w:rPr>
          <w:rFonts w:cs="Arial"/>
          <w:lang w:val="en-US" w:eastAsia="ja-JP"/>
        </w:rPr>
      </w:pPr>
    </w:p>
    <w:p>
      <w:pPr>
        <w:pStyle w:val="64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CompositeAvailableCapacity ::= SEQUENCE {</w:t>
      </w:r>
    </w:p>
    <w:p>
      <w:pPr>
        <w:pStyle w:val="64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>cellCapacityClassValue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>INTEGER (1..100, ...)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>OPTIONAL,</w:t>
      </w:r>
    </w:p>
    <w:p>
      <w:pPr>
        <w:pStyle w:val="64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>capacityValue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>INTEGER (0..100),</w:t>
      </w:r>
    </w:p>
    <w:p>
      <w:pPr>
        <w:pStyle w:val="64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>iE-Extensions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>ProtocolExtensionContainer { {CompositeAvailableCapacity-ExtIEs} } OPTIONAL,</w:t>
      </w:r>
    </w:p>
    <w:p>
      <w:pPr>
        <w:pStyle w:val="64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>...</w:t>
      </w:r>
    </w:p>
    <w:p>
      <w:pPr>
        <w:pStyle w:val="64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}</w:t>
      </w:r>
    </w:p>
    <w:p>
      <w:pPr>
        <w:pStyle w:val="64"/>
        <w:rPr>
          <w:rFonts w:cs="Arial"/>
          <w:lang w:val="en-US" w:eastAsia="ja-JP"/>
        </w:rPr>
      </w:pPr>
    </w:p>
    <w:p>
      <w:pPr>
        <w:pStyle w:val="64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CompositeAvailableCapacity-ExtIEs NGAP-PROTOCOL-EXTENSION ::= {</w:t>
      </w:r>
    </w:p>
    <w:p>
      <w:pPr>
        <w:pStyle w:val="64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>...</w:t>
      </w:r>
    </w:p>
    <w:p>
      <w:pPr>
        <w:pStyle w:val="64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}</w:t>
      </w:r>
    </w:p>
    <w:p>
      <w:pPr>
        <w:pStyle w:val="64"/>
        <w:rPr>
          <w:rFonts w:cs="Arial"/>
          <w:lang w:val="en-US" w:eastAsia="ja-JP"/>
        </w:rPr>
      </w:pPr>
    </w:p>
    <w:p>
      <w:pPr>
        <w:pStyle w:val="64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EUTRAN-NumberOfActiveUEs ::= INTEGER (0..16777215, ...)</w:t>
      </w:r>
    </w:p>
    <w:p>
      <w:pPr>
        <w:pStyle w:val="64"/>
        <w:rPr>
          <w:rFonts w:cs="Arial"/>
          <w:lang w:val="en-US" w:eastAsia="ja-JP"/>
        </w:rPr>
      </w:pPr>
    </w:p>
    <w:p>
      <w:pPr>
        <w:pStyle w:val="64"/>
        <w:rPr>
          <w:snapToGrid w:val="0"/>
        </w:rPr>
      </w:pPr>
      <w:r>
        <w:rPr>
          <w:rFonts w:hint="eastAsia" w:eastAsia="宋体"/>
          <w:snapToGrid w:val="0"/>
          <w:lang w:eastAsia="zh-CN"/>
        </w:rPr>
        <w:t>EUTRAN-</w:t>
      </w:r>
      <w:r>
        <w:rPr>
          <w:snapToGrid w:val="0"/>
        </w:rPr>
        <w:t>RadioResourceStatus</w:t>
      </w:r>
      <w:r>
        <w:rPr>
          <w:rFonts w:hint="eastAsia" w:eastAsia="宋体"/>
          <w:snapToGrid w:val="0"/>
          <w:lang w:eastAsia="zh-CN"/>
        </w:rPr>
        <w:t xml:space="preserve"> </w:t>
      </w:r>
      <w:r>
        <w:rPr>
          <w:snapToGrid w:val="0"/>
        </w:rPr>
        <w:t>::= SEQUENCE {</w:t>
      </w:r>
    </w:p>
    <w:p>
      <w:pPr>
        <w:pStyle w:val="64"/>
      </w:pPr>
      <w:r>
        <w:rPr>
          <w:snapToGrid w:val="0"/>
        </w:rPr>
        <w:tab/>
      </w:r>
      <w:r>
        <w:t>dL-GBR-PRB-usage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>
      <w:pPr>
        <w:pStyle w:val="64"/>
      </w:pPr>
      <w:r>
        <w:tab/>
      </w:r>
      <w:r>
        <w:t>uL-GBR-PRB-usage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>
      <w:pPr>
        <w:pStyle w:val="64"/>
      </w:pPr>
      <w:r>
        <w:tab/>
      </w:r>
      <w:r>
        <w:t>dL-non-GBR-PRB-usage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>
      <w:pPr>
        <w:pStyle w:val="64"/>
      </w:pPr>
      <w:r>
        <w:tab/>
      </w:r>
      <w:r>
        <w:t>uL-non-GBR-PRB-usage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>
      <w:pPr>
        <w:pStyle w:val="64"/>
      </w:pPr>
      <w:r>
        <w:tab/>
      </w:r>
      <w:r>
        <w:t>dL-</w:t>
      </w:r>
      <w:r>
        <w:rPr>
          <w:bCs/>
        </w:rPr>
        <w:t>Total-PRB-usage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>
      <w:pPr>
        <w:pStyle w:val="64"/>
      </w:pPr>
      <w:r>
        <w:tab/>
      </w:r>
      <w:r>
        <w:t>uL-</w:t>
      </w:r>
      <w:r>
        <w:rPr>
          <w:bCs/>
        </w:rPr>
        <w:t>Total-PRB-usage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>
      <w:pPr>
        <w:pStyle w:val="64"/>
        <w:rPr>
          <w:bCs/>
          <w:lang w:eastAsia="zh-CN"/>
        </w:rPr>
      </w:pPr>
      <w:r>
        <w:tab/>
      </w:r>
      <w:r>
        <w:rPr>
          <w:bCs/>
          <w:lang w:eastAsia="zh-CN"/>
        </w:rPr>
        <w:t>dL-scheduling-PDCCH-CCE-usage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val="sv-SE"/>
        </w:rPr>
        <w:t>INTEGER (0..100)</w:t>
      </w:r>
      <w:r>
        <w:rPr>
          <w:bCs/>
          <w:lang w:eastAsia="zh-CN"/>
        </w:rPr>
        <w:tab/>
      </w:r>
      <w:r>
        <w:rPr>
          <w:bCs/>
          <w:lang w:eastAsia="zh-CN"/>
        </w:rPr>
        <w:t>OPTIONAL,</w:t>
      </w:r>
    </w:p>
    <w:p>
      <w:pPr>
        <w:pStyle w:val="64"/>
      </w:pPr>
      <w:r>
        <w:rPr>
          <w:bCs/>
          <w:lang w:eastAsia="zh-CN"/>
        </w:rPr>
        <w:tab/>
      </w:r>
      <w:r>
        <w:rPr>
          <w:lang w:eastAsia="zh-CN"/>
        </w:rPr>
        <w:t>u</w:t>
      </w:r>
      <w:r>
        <w:rPr>
          <w:lang w:eastAsia="en-GB"/>
        </w:rPr>
        <w:t>L-</w:t>
      </w:r>
      <w:r>
        <w:rPr>
          <w:lang w:eastAsia="zh-CN"/>
        </w:rPr>
        <w:t>scheduling-PDCCH-CCE-usage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bCs/>
          <w:lang w:val="sv-SE"/>
        </w:rPr>
        <w:t>INTEGER (0..100)</w:t>
      </w:r>
      <w:r>
        <w:rPr>
          <w:lang w:eastAsia="zh-CN"/>
        </w:rPr>
        <w:tab/>
      </w:r>
      <w:r>
        <w:rPr>
          <w:lang w:eastAsia="zh-CN"/>
        </w:rPr>
        <w:t>OPTIONAL,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</w:t>
      </w:r>
      <w:r>
        <w:rPr>
          <w:rFonts w:hint="eastAsia" w:eastAsia="宋体"/>
          <w:snapToGrid w:val="0"/>
          <w:lang w:eastAsia="zh-CN"/>
        </w:rPr>
        <w:t>EUTRAN-</w:t>
      </w:r>
      <w:r>
        <w:rPr>
          <w:snapToGrid w:val="0"/>
        </w:rPr>
        <w:t>RadioResourceStatus</w:t>
      </w:r>
      <w:r>
        <w:t>-</w:t>
      </w:r>
      <w:r>
        <w:rPr>
          <w:snapToGrid w:val="0"/>
        </w:rPr>
        <w:t>ExtIEs} } OPTIONAL,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rFonts w:hint="eastAsia" w:eastAsia="宋体"/>
          <w:lang w:eastAsia="zh-CN"/>
        </w:rPr>
        <w:t>EUTRAN-</w:t>
      </w:r>
      <w:r>
        <w:t>RadioResourceStatus-</w:t>
      </w:r>
      <w:r>
        <w:rPr>
          <w:snapToGrid w:val="0"/>
        </w:rPr>
        <w:t xml:space="preserve">ExtIEs </w:t>
      </w:r>
      <w:r>
        <w:rPr>
          <w:rFonts w:hint="eastAsia" w:eastAsia="宋体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rPr>
          <w:rFonts w:cs="Arial"/>
          <w:lang w:val="en-US" w:eastAsia="ja-JP"/>
        </w:rPr>
      </w:pPr>
    </w:p>
    <w:p>
      <w:pPr>
        <w:pStyle w:val="64"/>
        <w:rPr>
          <w:lang w:val="fr-FR"/>
        </w:rPr>
      </w:pPr>
      <w:r>
        <w:rPr>
          <w:lang w:val="fr-FR"/>
        </w:rPr>
        <w:t>NGRAN-ReportingStatusIEs ::= SEQUENCE {</w:t>
      </w:r>
    </w:p>
    <w:p>
      <w:pPr>
        <w:pStyle w:val="6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nGRAN-CellToReportList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NGRAN-CellToReportList,</w:t>
      </w:r>
    </w:p>
    <w:p>
      <w:pPr>
        <w:pStyle w:val="64"/>
        <w:rPr>
          <w:lang w:val="fr-FR"/>
        </w:rPr>
      </w:pPr>
      <w:r>
        <w:rPr>
          <w:lang w:val="fr-FR"/>
        </w:rPr>
        <w:tab/>
      </w:r>
      <w:del w:id="38" w:author="ZTE" w:date="2022-04-11T09:18:26Z">
        <w:r>
          <w:rPr>
            <w:rFonts w:hint="default"/>
            <w:lang w:val="en-US"/>
          </w:rPr>
          <w:delText>eUTRAN</w:delText>
        </w:r>
      </w:del>
      <w:ins w:id="39" w:author="ZTE" w:date="2022-04-11T09:18:26Z">
        <w:r>
          <w:rPr>
            <w:rFonts w:hint="eastAsia"/>
            <w:lang w:val="en-US" w:eastAsia="zh-CN"/>
          </w:rPr>
          <w:t>nG</w:t>
        </w:r>
      </w:ins>
      <w:ins w:id="40" w:author="ZTE" w:date="2022-04-11T09:18:27Z">
        <w:r>
          <w:rPr>
            <w:rFonts w:hint="eastAsia"/>
            <w:lang w:val="en-US" w:eastAsia="zh-CN"/>
          </w:rPr>
          <w:t>RA</w:t>
        </w:r>
      </w:ins>
      <w:ins w:id="41" w:author="ZTE" w:date="2022-04-11T09:18:28Z">
        <w:r>
          <w:rPr>
            <w:rFonts w:hint="eastAsia"/>
            <w:lang w:val="en-US" w:eastAsia="zh-CN"/>
          </w:rPr>
          <w:t>N</w:t>
        </w:r>
      </w:ins>
      <w:r>
        <w:rPr>
          <w:lang w:val="fr-FR"/>
        </w:rPr>
        <w:t>-</w:t>
      </w:r>
      <w:r>
        <w:rPr>
          <w:rFonts w:cs="Arial"/>
          <w:lang w:val="en-US" w:eastAsia="ja-JP"/>
        </w:rPr>
        <w:t>CompositeAvailableCapacity</w:t>
      </w:r>
      <w:r>
        <w:rPr>
          <w:lang w:val="fr-FR"/>
        </w:rPr>
        <w:t>Group</w:t>
      </w:r>
      <w:r>
        <w:rPr>
          <w:lang w:val="fr-FR"/>
        </w:rPr>
        <w:tab/>
      </w:r>
      <w:r>
        <w:rPr>
          <w:lang w:val="fr-FR"/>
        </w:rPr>
        <w:tab/>
      </w:r>
      <w:r>
        <w:rPr>
          <w:rFonts w:hint="default"/>
          <w:lang w:val="en-US"/>
        </w:rPr>
        <w:t>EUTRAN</w:t>
      </w:r>
      <w:r>
        <w:rPr>
          <w:lang w:val="fr-FR"/>
        </w:rPr>
        <w:t>-</w:t>
      </w:r>
      <w:r>
        <w:rPr>
          <w:rFonts w:cs="Arial"/>
          <w:lang w:val="en-US" w:eastAsia="ja-JP"/>
        </w:rPr>
        <w:t>CompositeAvailableCapacity</w:t>
      </w:r>
      <w:r>
        <w:rPr>
          <w:lang w:val="fr-FR"/>
        </w:rPr>
        <w:t>Group,</w:t>
      </w:r>
    </w:p>
    <w:p>
      <w:pPr>
        <w:pStyle w:val="6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lang w:val="fr-FR"/>
        </w:rPr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>OPTIONAL,</w:t>
      </w:r>
    </w:p>
    <w:p>
      <w:pPr>
        <w:pStyle w:val="6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nGRAN-</w:t>
      </w:r>
      <w:r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>N</w:t>
      </w:r>
      <w:r>
        <w:rPr>
          <w:lang w:val="fr-FR"/>
        </w:rPr>
        <w:t>GRAN-</w:t>
      </w:r>
      <w:r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>OPTIONAL</w:t>
      </w:r>
      <w:r>
        <w:rPr>
          <w:lang w:val="fr-FR"/>
        </w:rPr>
        <w:t>,</w:t>
      </w:r>
    </w:p>
    <w:p>
      <w:pPr>
        <w:pStyle w:val="64"/>
        <w:rPr>
          <w:lang w:val="fr-FR"/>
        </w:rPr>
      </w:pPr>
      <w:r>
        <w:rPr>
          <w:rFonts w:eastAsia="宋体" w:cs="Arial"/>
          <w:lang w:val="en-US" w:eastAsia="zh-CN"/>
        </w:rPr>
        <w:tab/>
      </w:r>
      <w:r>
        <w:rPr>
          <w:rFonts w:hint="eastAsia" w:eastAsia="宋体" w:cs="Arial"/>
          <w:lang w:val="en-US" w:eastAsia="zh-CN"/>
        </w:rPr>
        <w:t>nGRAN-RadioResourceStatus</w:t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hint="eastAsia" w:eastAsia="宋体" w:cs="Arial"/>
          <w:lang w:val="en-US" w:eastAsia="zh-CN"/>
        </w:rPr>
        <w:t>NGRAN-RadioResourceStatus</w:t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hint="eastAsia" w:eastAsia="宋体" w:cs="Arial"/>
          <w:lang w:val="en-US" w:eastAsia="zh-CN"/>
        </w:rPr>
        <w:t>,</w:t>
      </w:r>
    </w:p>
    <w:p>
      <w:pPr>
        <w:pStyle w:val="64"/>
        <w:rPr>
          <w:lang w:val="fr-FR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</w:t>
      </w:r>
      <w:r>
        <w:rPr>
          <w:lang w:val="fr-FR"/>
        </w:rPr>
        <w:t>NGRAN-ReportingStatusIEs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...</w:t>
      </w:r>
    </w:p>
    <w:p>
      <w:pPr>
        <w:pStyle w:val="64"/>
        <w:rPr>
          <w:lang w:val="fr-FR"/>
        </w:rPr>
      </w:pPr>
      <w:r>
        <w:rPr>
          <w:lang w:val="fr-FR"/>
        </w:rPr>
        <w:t>}</w:t>
      </w:r>
    </w:p>
    <w:p>
      <w:pPr>
        <w:pStyle w:val="64"/>
        <w:rPr>
          <w:rFonts w:cs="Arial"/>
          <w:lang w:val="en-US" w:eastAsia="ja-JP"/>
        </w:rPr>
      </w:pPr>
    </w:p>
    <w:p>
      <w:pPr>
        <w:pStyle w:val="64"/>
        <w:rPr>
          <w:snapToGrid w:val="0"/>
        </w:rPr>
      </w:pPr>
      <w:r>
        <w:rPr>
          <w:lang w:val="fr-FR"/>
        </w:rPr>
        <w:t>NGRAN-ReportingStatusIEs</w:t>
      </w:r>
      <w:r>
        <w:rPr>
          <w:snapToGrid w:val="0"/>
        </w:rPr>
        <w:t>-ExtIEs NGAP-PROTOCOL-EXTENSION ::=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b/>
          <w:bCs/>
          <w:sz w:val="24"/>
          <w:szCs w:val="24"/>
          <w:highlight w:val="yellow"/>
        </w:rPr>
      </w:pPr>
      <w:r>
        <w:rPr>
          <w:snapToGrid w:val="0"/>
        </w:rPr>
        <w:t>}</w:t>
      </w:r>
    </w:p>
    <w:p>
      <w:pPr>
        <w:jc w:val="center"/>
        <w:rPr>
          <w:b/>
          <w:bCs/>
          <w:sz w:val="24"/>
          <w:szCs w:val="24"/>
          <w:highlight w:val="yellow"/>
        </w:rPr>
      </w:pP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END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4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79"/>
    <w:rsid w:val="00020B4E"/>
    <w:rsid w:val="00022E4A"/>
    <w:rsid w:val="00027013"/>
    <w:rsid w:val="00031AD4"/>
    <w:rsid w:val="00033127"/>
    <w:rsid w:val="00034308"/>
    <w:rsid w:val="000530F0"/>
    <w:rsid w:val="00053D72"/>
    <w:rsid w:val="00080C44"/>
    <w:rsid w:val="000857E9"/>
    <w:rsid w:val="0009771E"/>
    <w:rsid w:val="000A6394"/>
    <w:rsid w:val="000B2648"/>
    <w:rsid w:val="000B7FED"/>
    <w:rsid w:val="000C038A"/>
    <w:rsid w:val="000C144D"/>
    <w:rsid w:val="000C6078"/>
    <w:rsid w:val="000C6598"/>
    <w:rsid w:val="000C66A7"/>
    <w:rsid w:val="000C74A5"/>
    <w:rsid w:val="000D0B30"/>
    <w:rsid w:val="000D2313"/>
    <w:rsid w:val="000D379C"/>
    <w:rsid w:val="000D44B3"/>
    <w:rsid w:val="000E25CC"/>
    <w:rsid w:val="00107929"/>
    <w:rsid w:val="001111D8"/>
    <w:rsid w:val="00117707"/>
    <w:rsid w:val="001207D3"/>
    <w:rsid w:val="00122B36"/>
    <w:rsid w:val="001376C5"/>
    <w:rsid w:val="001432CE"/>
    <w:rsid w:val="00145D43"/>
    <w:rsid w:val="00155574"/>
    <w:rsid w:val="00164CD5"/>
    <w:rsid w:val="0016521F"/>
    <w:rsid w:val="00166ACC"/>
    <w:rsid w:val="00167916"/>
    <w:rsid w:val="0016799C"/>
    <w:rsid w:val="001700A7"/>
    <w:rsid w:val="001726A3"/>
    <w:rsid w:val="0017367F"/>
    <w:rsid w:val="0017681B"/>
    <w:rsid w:val="00186F3A"/>
    <w:rsid w:val="00192163"/>
    <w:rsid w:val="00192C46"/>
    <w:rsid w:val="00196930"/>
    <w:rsid w:val="001A08B3"/>
    <w:rsid w:val="001A26B6"/>
    <w:rsid w:val="001A6A16"/>
    <w:rsid w:val="001A7B60"/>
    <w:rsid w:val="001B0031"/>
    <w:rsid w:val="001B52F0"/>
    <w:rsid w:val="001B7A65"/>
    <w:rsid w:val="001C5ACA"/>
    <w:rsid w:val="001D16B3"/>
    <w:rsid w:val="001D7636"/>
    <w:rsid w:val="001E02FB"/>
    <w:rsid w:val="001E2272"/>
    <w:rsid w:val="001E41F3"/>
    <w:rsid w:val="001E7351"/>
    <w:rsid w:val="00221930"/>
    <w:rsid w:val="00227DB3"/>
    <w:rsid w:val="00232AC2"/>
    <w:rsid w:val="002400E4"/>
    <w:rsid w:val="0024069E"/>
    <w:rsid w:val="00242B37"/>
    <w:rsid w:val="00254DE0"/>
    <w:rsid w:val="0026004D"/>
    <w:rsid w:val="002640DD"/>
    <w:rsid w:val="00264F13"/>
    <w:rsid w:val="00265935"/>
    <w:rsid w:val="00266691"/>
    <w:rsid w:val="00266B19"/>
    <w:rsid w:val="0027498F"/>
    <w:rsid w:val="00275D12"/>
    <w:rsid w:val="00277899"/>
    <w:rsid w:val="0028357E"/>
    <w:rsid w:val="00284C5D"/>
    <w:rsid w:val="00284FEB"/>
    <w:rsid w:val="002860C4"/>
    <w:rsid w:val="002A4B1D"/>
    <w:rsid w:val="002B1CA9"/>
    <w:rsid w:val="002B5741"/>
    <w:rsid w:val="002B5848"/>
    <w:rsid w:val="002B5E8D"/>
    <w:rsid w:val="002C02DA"/>
    <w:rsid w:val="002D1A3B"/>
    <w:rsid w:val="002E168F"/>
    <w:rsid w:val="002E472E"/>
    <w:rsid w:val="002F1903"/>
    <w:rsid w:val="002F2421"/>
    <w:rsid w:val="003023D3"/>
    <w:rsid w:val="00304E73"/>
    <w:rsid w:val="00305409"/>
    <w:rsid w:val="003061C6"/>
    <w:rsid w:val="003065CD"/>
    <w:rsid w:val="003170EA"/>
    <w:rsid w:val="00320291"/>
    <w:rsid w:val="00321949"/>
    <w:rsid w:val="00332036"/>
    <w:rsid w:val="003341AD"/>
    <w:rsid w:val="00340E83"/>
    <w:rsid w:val="003422A0"/>
    <w:rsid w:val="003527BB"/>
    <w:rsid w:val="003609EF"/>
    <w:rsid w:val="00360A7A"/>
    <w:rsid w:val="0036231A"/>
    <w:rsid w:val="00364464"/>
    <w:rsid w:val="00371586"/>
    <w:rsid w:val="00374DD4"/>
    <w:rsid w:val="003A4544"/>
    <w:rsid w:val="003A5D8E"/>
    <w:rsid w:val="003B02C8"/>
    <w:rsid w:val="003B173C"/>
    <w:rsid w:val="003B680F"/>
    <w:rsid w:val="003C2722"/>
    <w:rsid w:val="003D2974"/>
    <w:rsid w:val="003D55CC"/>
    <w:rsid w:val="003E1A36"/>
    <w:rsid w:val="003E2817"/>
    <w:rsid w:val="003F1C82"/>
    <w:rsid w:val="003F1F3C"/>
    <w:rsid w:val="003F4327"/>
    <w:rsid w:val="00406E2C"/>
    <w:rsid w:val="00410371"/>
    <w:rsid w:val="004119DF"/>
    <w:rsid w:val="00421D0A"/>
    <w:rsid w:val="004242F1"/>
    <w:rsid w:val="00425AF4"/>
    <w:rsid w:val="00426317"/>
    <w:rsid w:val="00430344"/>
    <w:rsid w:val="00432A26"/>
    <w:rsid w:val="004405CD"/>
    <w:rsid w:val="004429BA"/>
    <w:rsid w:val="004437BD"/>
    <w:rsid w:val="00444923"/>
    <w:rsid w:val="004603FA"/>
    <w:rsid w:val="00462E65"/>
    <w:rsid w:val="004655F9"/>
    <w:rsid w:val="00481A70"/>
    <w:rsid w:val="004A085D"/>
    <w:rsid w:val="004A3EA9"/>
    <w:rsid w:val="004A4928"/>
    <w:rsid w:val="004B0D00"/>
    <w:rsid w:val="004B1446"/>
    <w:rsid w:val="004B36A7"/>
    <w:rsid w:val="004B75B7"/>
    <w:rsid w:val="004C1107"/>
    <w:rsid w:val="004C6E63"/>
    <w:rsid w:val="004D4C47"/>
    <w:rsid w:val="004D6B3A"/>
    <w:rsid w:val="004E5D04"/>
    <w:rsid w:val="0051580D"/>
    <w:rsid w:val="0053491B"/>
    <w:rsid w:val="0054050E"/>
    <w:rsid w:val="00547111"/>
    <w:rsid w:val="00550639"/>
    <w:rsid w:val="00565977"/>
    <w:rsid w:val="005661A0"/>
    <w:rsid w:val="005724AA"/>
    <w:rsid w:val="0057734E"/>
    <w:rsid w:val="0058033B"/>
    <w:rsid w:val="005804B4"/>
    <w:rsid w:val="00585EEA"/>
    <w:rsid w:val="0058645D"/>
    <w:rsid w:val="00592446"/>
    <w:rsid w:val="00592D74"/>
    <w:rsid w:val="005A3310"/>
    <w:rsid w:val="005C112F"/>
    <w:rsid w:val="005D1F16"/>
    <w:rsid w:val="005D2C22"/>
    <w:rsid w:val="005E2C44"/>
    <w:rsid w:val="005E57C6"/>
    <w:rsid w:val="00603949"/>
    <w:rsid w:val="0060395C"/>
    <w:rsid w:val="00605230"/>
    <w:rsid w:val="00611D44"/>
    <w:rsid w:val="00612434"/>
    <w:rsid w:val="0062093C"/>
    <w:rsid w:val="00621188"/>
    <w:rsid w:val="006257ED"/>
    <w:rsid w:val="006304E8"/>
    <w:rsid w:val="00654A35"/>
    <w:rsid w:val="00655C8D"/>
    <w:rsid w:val="00661C87"/>
    <w:rsid w:val="00665C47"/>
    <w:rsid w:val="006719A0"/>
    <w:rsid w:val="00671A3D"/>
    <w:rsid w:val="00675299"/>
    <w:rsid w:val="006818E6"/>
    <w:rsid w:val="00682DFA"/>
    <w:rsid w:val="00695808"/>
    <w:rsid w:val="006B46FB"/>
    <w:rsid w:val="006C144D"/>
    <w:rsid w:val="006E08E5"/>
    <w:rsid w:val="006E21FB"/>
    <w:rsid w:val="006E264C"/>
    <w:rsid w:val="006F7351"/>
    <w:rsid w:val="00713FF0"/>
    <w:rsid w:val="00720D28"/>
    <w:rsid w:val="007239EC"/>
    <w:rsid w:val="00737F79"/>
    <w:rsid w:val="0074014A"/>
    <w:rsid w:val="00740FB1"/>
    <w:rsid w:val="00744B7B"/>
    <w:rsid w:val="00747762"/>
    <w:rsid w:val="00751F02"/>
    <w:rsid w:val="007542C2"/>
    <w:rsid w:val="00772A70"/>
    <w:rsid w:val="00775C4F"/>
    <w:rsid w:val="00792342"/>
    <w:rsid w:val="00793368"/>
    <w:rsid w:val="007948D5"/>
    <w:rsid w:val="007977A8"/>
    <w:rsid w:val="007A3032"/>
    <w:rsid w:val="007B16A8"/>
    <w:rsid w:val="007B512A"/>
    <w:rsid w:val="007B5C72"/>
    <w:rsid w:val="007B6953"/>
    <w:rsid w:val="007C2097"/>
    <w:rsid w:val="007D6A07"/>
    <w:rsid w:val="007E4804"/>
    <w:rsid w:val="007E6AE4"/>
    <w:rsid w:val="007F051D"/>
    <w:rsid w:val="007F1796"/>
    <w:rsid w:val="007F23EA"/>
    <w:rsid w:val="007F7259"/>
    <w:rsid w:val="008040A8"/>
    <w:rsid w:val="008062A0"/>
    <w:rsid w:val="0082177B"/>
    <w:rsid w:val="008279FA"/>
    <w:rsid w:val="00831A59"/>
    <w:rsid w:val="00835625"/>
    <w:rsid w:val="00836F41"/>
    <w:rsid w:val="0085222F"/>
    <w:rsid w:val="00852245"/>
    <w:rsid w:val="008601D6"/>
    <w:rsid w:val="0086251E"/>
    <w:rsid w:val="008626E7"/>
    <w:rsid w:val="00870EE7"/>
    <w:rsid w:val="00874C65"/>
    <w:rsid w:val="00880099"/>
    <w:rsid w:val="0088370D"/>
    <w:rsid w:val="00883B4F"/>
    <w:rsid w:val="008848F0"/>
    <w:rsid w:val="008863B9"/>
    <w:rsid w:val="00887151"/>
    <w:rsid w:val="008916EA"/>
    <w:rsid w:val="008A2ABE"/>
    <w:rsid w:val="008A45A6"/>
    <w:rsid w:val="008B1BCE"/>
    <w:rsid w:val="008B3C12"/>
    <w:rsid w:val="008B476E"/>
    <w:rsid w:val="008C2EFD"/>
    <w:rsid w:val="008C3D1D"/>
    <w:rsid w:val="008C61CE"/>
    <w:rsid w:val="008D339F"/>
    <w:rsid w:val="008D4534"/>
    <w:rsid w:val="008E679C"/>
    <w:rsid w:val="008E7E75"/>
    <w:rsid w:val="008F0FCB"/>
    <w:rsid w:val="008F3789"/>
    <w:rsid w:val="008F57E8"/>
    <w:rsid w:val="008F686C"/>
    <w:rsid w:val="008F707E"/>
    <w:rsid w:val="00905B19"/>
    <w:rsid w:val="00911E57"/>
    <w:rsid w:val="009148DE"/>
    <w:rsid w:val="009304CE"/>
    <w:rsid w:val="00931065"/>
    <w:rsid w:val="00935137"/>
    <w:rsid w:val="00935D92"/>
    <w:rsid w:val="00941BF5"/>
    <w:rsid w:val="00941E30"/>
    <w:rsid w:val="0095079E"/>
    <w:rsid w:val="0097242C"/>
    <w:rsid w:val="009777D9"/>
    <w:rsid w:val="00983FC1"/>
    <w:rsid w:val="00991B88"/>
    <w:rsid w:val="00992657"/>
    <w:rsid w:val="00995411"/>
    <w:rsid w:val="009A341F"/>
    <w:rsid w:val="009A5753"/>
    <w:rsid w:val="009A579D"/>
    <w:rsid w:val="009B0B98"/>
    <w:rsid w:val="009C2D33"/>
    <w:rsid w:val="009D7B8F"/>
    <w:rsid w:val="009E3297"/>
    <w:rsid w:val="009F2DAE"/>
    <w:rsid w:val="009F734F"/>
    <w:rsid w:val="00A035B1"/>
    <w:rsid w:val="00A1016A"/>
    <w:rsid w:val="00A10481"/>
    <w:rsid w:val="00A138BD"/>
    <w:rsid w:val="00A13F32"/>
    <w:rsid w:val="00A246B6"/>
    <w:rsid w:val="00A25398"/>
    <w:rsid w:val="00A32ABF"/>
    <w:rsid w:val="00A34703"/>
    <w:rsid w:val="00A43914"/>
    <w:rsid w:val="00A47E70"/>
    <w:rsid w:val="00A50CF0"/>
    <w:rsid w:val="00A5122F"/>
    <w:rsid w:val="00A6338C"/>
    <w:rsid w:val="00A71612"/>
    <w:rsid w:val="00A7293D"/>
    <w:rsid w:val="00A7313E"/>
    <w:rsid w:val="00A7419B"/>
    <w:rsid w:val="00A7671C"/>
    <w:rsid w:val="00A835C7"/>
    <w:rsid w:val="00A94930"/>
    <w:rsid w:val="00AA0914"/>
    <w:rsid w:val="00AA2CBC"/>
    <w:rsid w:val="00AA2FB1"/>
    <w:rsid w:val="00AA55E0"/>
    <w:rsid w:val="00AA55F3"/>
    <w:rsid w:val="00AB4783"/>
    <w:rsid w:val="00AB606C"/>
    <w:rsid w:val="00AC4741"/>
    <w:rsid w:val="00AC5820"/>
    <w:rsid w:val="00AD1CD8"/>
    <w:rsid w:val="00AE3093"/>
    <w:rsid w:val="00AF4087"/>
    <w:rsid w:val="00B01016"/>
    <w:rsid w:val="00B07177"/>
    <w:rsid w:val="00B1352A"/>
    <w:rsid w:val="00B151CB"/>
    <w:rsid w:val="00B176CB"/>
    <w:rsid w:val="00B2068C"/>
    <w:rsid w:val="00B24EB7"/>
    <w:rsid w:val="00B258BB"/>
    <w:rsid w:val="00B2733C"/>
    <w:rsid w:val="00B40DA6"/>
    <w:rsid w:val="00B417BF"/>
    <w:rsid w:val="00B42CCE"/>
    <w:rsid w:val="00B476D4"/>
    <w:rsid w:val="00B603E4"/>
    <w:rsid w:val="00B60870"/>
    <w:rsid w:val="00B612E1"/>
    <w:rsid w:val="00B61D78"/>
    <w:rsid w:val="00B65F5B"/>
    <w:rsid w:val="00B67B97"/>
    <w:rsid w:val="00B67E6A"/>
    <w:rsid w:val="00B70D50"/>
    <w:rsid w:val="00B82565"/>
    <w:rsid w:val="00B843DB"/>
    <w:rsid w:val="00B90603"/>
    <w:rsid w:val="00B968C8"/>
    <w:rsid w:val="00B97B1E"/>
    <w:rsid w:val="00BA0B30"/>
    <w:rsid w:val="00BA3EC5"/>
    <w:rsid w:val="00BA51D9"/>
    <w:rsid w:val="00BB440A"/>
    <w:rsid w:val="00BB5DFC"/>
    <w:rsid w:val="00BB7C10"/>
    <w:rsid w:val="00BC6705"/>
    <w:rsid w:val="00BD279D"/>
    <w:rsid w:val="00BD6BB8"/>
    <w:rsid w:val="00BE45E5"/>
    <w:rsid w:val="00BF1960"/>
    <w:rsid w:val="00BF4911"/>
    <w:rsid w:val="00C246A8"/>
    <w:rsid w:val="00C26521"/>
    <w:rsid w:val="00C308FA"/>
    <w:rsid w:val="00C434E0"/>
    <w:rsid w:val="00C43703"/>
    <w:rsid w:val="00C462F7"/>
    <w:rsid w:val="00C50E13"/>
    <w:rsid w:val="00C51F68"/>
    <w:rsid w:val="00C529AA"/>
    <w:rsid w:val="00C563E1"/>
    <w:rsid w:val="00C659B9"/>
    <w:rsid w:val="00C663AE"/>
    <w:rsid w:val="00C66BA2"/>
    <w:rsid w:val="00C712BF"/>
    <w:rsid w:val="00C75FF8"/>
    <w:rsid w:val="00C81AAA"/>
    <w:rsid w:val="00C929AA"/>
    <w:rsid w:val="00C92F38"/>
    <w:rsid w:val="00C95985"/>
    <w:rsid w:val="00CA3924"/>
    <w:rsid w:val="00CA7F39"/>
    <w:rsid w:val="00CB7434"/>
    <w:rsid w:val="00CC0F92"/>
    <w:rsid w:val="00CC3346"/>
    <w:rsid w:val="00CC5026"/>
    <w:rsid w:val="00CC68D0"/>
    <w:rsid w:val="00CC699A"/>
    <w:rsid w:val="00CC7DC4"/>
    <w:rsid w:val="00CD2F26"/>
    <w:rsid w:val="00CD4ED7"/>
    <w:rsid w:val="00CE2682"/>
    <w:rsid w:val="00CE516B"/>
    <w:rsid w:val="00CF354C"/>
    <w:rsid w:val="00CF63ED"/>
    <w:rsid w:val="00CF7246"/>
    <w:rsid w:val="00D03F9A"/>
    <w:rsid w:val="00D06993"/>
    <w:rsid w:val="00D06D51"/>
    <w:rsid w:val="00D06E7A"/>
    <w:rsid w:val="00D147A0"/>
    <w:rsid w:val="00D244CE"/>
    <w:rsid w:val="00D246E2"/>
    <w:rsid w:val="00D24991"/>
    <w:rsid w:val="00D30597"/>
    <w:rsid w:val="00D3141F"/>
    <w:rsid w:val="00D3188C"/>
    <w:rsid w:val="00D32761"/>
    <w:rsid w:val="00D3607D"/>
    <w:rsid w:val="00D37312"/>
    <w:rsid w:val="00D47B4A"/>
    <w:rsid w:val="00D50255"/>
    <w:rsid w:val="00D50374"/>
    <w:rsid w:val="00D57F8B"/>
    <w:rsid w:val="00D65592"/>
    <w:rsid w:val="00D66520"/>
    <w:rsid w:val="00D758D6"/>
    <w:rsid w:val="00D86A03"/>
    <w:rsid w:val="00D911D7"/>
    <w:rsid w:val="00D95889"/>
    <w:rsid w:val="00DA07E5"/>
    <w:rsid w:val="00DB0381"/>
    <w:rsid w:val="00DB6030"/>
    <w:rsid w:val="00DC0297"/>
    <w:rsid w:val="00DC3696"/>
    <w:rsid w:val="00DC73D4"/>
    <w:rsid w:val="00DD3969"/>
    <w:rsid w:val="00DD6D9D"/>
    <w:rsid w:val="00DE34CF"/>
    <w:rsid w:val="00DE7B2B"/>
    <w:rsid w:val="00DF1095"/>
    <w:rsid w:val="00E10F15"/>
    <w:rsid w:val="00E13F3D"/>
    <w:rsid w:val="00E218A3"/>
    <w:rsid w:val="00E22EFA"/>
    <w:rsid w:val="00E25D80"/>
    <w:rsid w:val="00E263C9"/>
    <w:rsid w:val="00E318CB"/>
    <w:rsid w:val="00E32849"/>
    <w:rsid w:val="00E34898"/>
    <w:rsid w:val="00E40FCE"/>
    <w:rsid w:val="00E423F8"/>
    <w:rsid w:val="00E4520A"/>
    <w:rsid w:val="00E45750"/>
    <w:rsid w:val="00E47B4D"/>
    <w:rsid w:val="00E54E9F"/>
    <w:rsid w:val="00E84058"/>
    <w:rsid w:val="00E865D8"/>
    <w:rsid w:val="00EA6386"/>
    <w:rsid w:val="00EA65B4"/>
    <w:rsid w:val="00EB09B7"/>
    <w:rsid w:val="00EC11B4"/>
    <w:rsid w:val="00EC7F31"/>
    <w:rsid w:val="00ED1320"/>
    <w:rsid w:val="00ED17D9"/>
    <w:rsid w:val="00ED6C2A"/>
    <w:rsid w:val="00EE2D8D"/>
    <w:rsid w:val="00EE3732"/>
    <w:rsid w:val="00EE7D7C"/>
    <w:rsid w:val="00EF4440"/>
    <w:rsid w:val="00F01DD2"/>
    <w:rsid w:val="00F0425C"/>
    <w:rsid w:val="00F25D98"/>
    <w:rsid w:val="00F274CE"/>
    <w:rsid w:val="00F300FB"/>
    <w:rsid w:val="00F42F72"/>
    <w:rsid w:val="00F667BB"/>
    <w:rsid w:val="00F7029B"/>
    <w:rsid w:val="00F71F00"/>
    <w:rsid w:val="00F75B76"/>
    <w:rsid w:val="00F76D2A"/>
    <w:rsid w:val="00F83D5E"/>
    <w:rsid w:val="00F910F5"/>
    <w:rsid w:val="00FB6386"/>
    <w:rsid w:val="00FE5EF8"/>
    <w:rsid w:val="00FF6E5A"/>
    <w:rsid w:val="00FF7FDB"/>
    <w:rsid w:val="01807A7C"/>
    <w:rsid w:val="0597457F"/>
    <w:rsid w:val="05C8798A"/>
    <w:rsid w:val="0EF266B3"/>
    <w:rsid w:val="13276984"/>
    <w:rsid w:val="13800BA5"/>
    <w:rsid w:val="1C8723F2"/>
    <w:rsid w:val="1CA00357"/>
    <w:rsid w:val="1EF929D5"/>
    <w:rsid w:val="21881FE4"/>
    <w:rsid w:val="219F22A7"/>
    <w:rsid w:val="270F5C48"/>
    <w:rsid w:val="2B985235"/>
    <w:rsid w:val="302D3E65"/>
    <w:rsid w:val="33953F61"/>
    <w:rsid w:val="33C558D9"/>
    <w:rsid w:val="344F39A9"/>
    <w:rsid w:val="350944F5"/>
    <w:rsid w:val="36EA5AE4"/>
    <w:rsid w:val="38A249B9"/>
    <w:rsid w:val="3D341C81"/>
    <w:rsid w:val="404360B9"/>
    <w:rsid w:val="4A0513A3"/>
    <w:rsid w:val="4B286029"/>
    <w:rsid w:val="4BF02CF4"/>
    <w:rsid w:val="4EDB3205"/>
    <w:rsid w:val="4FDF7F37"/>
    <w:rsid w:val="571F121E"/>
    <w:rsid w:val="58A1661A"/>
    <w:rsid w:val="5E6A5FA8"/>
    <w:rsid w:val="5F0D0905"/>
    <w:rsid w:val="614B764B"/>
    <w:rsid w:val="615D4D01"/>
    <w:rsid w:val="64476867"/>
    <w:rsid w:val="65FC2678"/>
    <w:rsid w:val="6CF63955"/>
    <w:rsid w:val="6F545BD5"/>
    <w:rsid w:val="712F0B60"/>
    <w:rsid w:val="72655AC9"/>
    <w:rsid w:val="72894509"/>
    <w:rsid w:val="7338711B"/>
    <w:rsid w:val="744E6215"/>
    <w:rsid w:val="7672501D"/>
    <w:rsid w:val="782B1F1F"/>
    <w:rsid w:val="782B46B4"/>
    <w:rsid w:val="7C853197"/>
    <w:rsid w:val="7D6D1780"/>
    <w:rsid w:val="7EC83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CG Times (WN)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8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  <w:lang w:val="fr" w:eastAsia="f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3"/>
    <w:qFormat/>
    <w:uiPriority w:val="0"/>
    <w:rPr>
      <w:b/>
    </w:rPr>
  </w:style>
  <w:style w:type="paragraph" w:customStyle="1" w:styleId="52">
    <w:name w:val="TAC"/>
    <w:basedOn w:val="53"/>
    <w:link w:val="92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4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5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First Change"/>
    <w:basedOn w:val="1"/>
    <w:qFormat/>
    <w:uiPriority w:val="0"/>
    <w:pPr>
      <w:jc w:val="center"/>
    </w:pPr>
    <w:rPr>
      <w:rFonts w:eastAsia="宋体"/>
      <w:color w:val="FF0000"/>
    </w:rPr>
  </w:style>
  <w:style w:type="character" w:customStyle="1" w:styleId="84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5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86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7">
    <w:name w:val="B1 Char1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paragraph" w:styleId="89">
    <w:name w:val="List Paragraph"/>
    <w:basedOn w:val="1"/>
    <w:qFormat/>
    <w:uiPriority w:val="34"/>
    <w:pPr>
      <w:ind w:firstLine="420" w:firstLineChars="200"/>
    </w:pPr>
  </w:style>
  <w:style w:type="character" w:customStyle="1" w:styleId="90">
    <w:name w:val="B1 Zchn"/>
    <w:qFormat/>
    <w:uiPriority w:val="0"/>
    <w:rPr>
      <w:rFonts w:eastAsia="Yu Mincho"/>
      <w:lang w:eastAsia="ja-JP"/>
    </w:rPr>
  </w:style>
  <w:style w:type="character" w:customStyle="1" w:styleId="91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NO Char"/>
    <w:qFormat/>
    <w:uiPriority w:val="0"/>
    <w:rPr>
      <w:rFonts w:eastAsia="Times New Roman"/>
      <w:lang w:eastAsia="en-US"/>
    </w:rPr>
  </w:style>
  <w:style w:type="paragraph" w:customStyle="1" w:styleId="95">
    <w:name w:val="_Style 2"/>
    <w:basedOn w:val="1"/>
    <w:qFormat/>
    <w:uiPriority w:val="1"/>
    <w:pPr>
      <w:spacing w:after="0"/>
    </w:pPr>
    <w:rPr>
      <w:rFonts w:eastAsia="Calibri"/>
      <w:lang w:eastAsia="en-GB"/>
    </w:rPr>
  </w:style>
  <w:style w:type="paragraph" w:customStyle="1" w:styleId="96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7">
    <w:name w:val="标题 2 Char"/>
    <w:basedOn w:val="43"/>
    <w:link w:val="3"/>
    <w:qFormat/>
    <w:uiPriority w:val="0"/>
    <w:rPr>
      <w:rFonts w:hint="default" w:ascii="Arial" w:hAnsi="Arial" w:cs="Arial"/>
      <w:sz w:val="32"/>
      <w:lang w:val="en-US" w:eastAsia="en-US"/>
    </w:rPr>
  </w:style>
  <w:style w:type="character" w:customStyle="1" w:styleId="98">
    <w:name w:val="标题 1 Char"/>
    <w:basedOn w:val="43"/>
    <w:link w:val="2"/>
    <w:qFormat/>
    <w:uiPriority w:val="0"/>
    <w:rPr>
      <w:rFonts w:hint="default" w:ascii="Times New Roman" w:hAnsi="Times New Roman" w:cs="Times New Roman"/>
      <w:b/>
      <w:kern w:val="44"/>
      <w:sz w:val="44"/>
      <w:szCs w:val="44"/>
      <w:lang w:val="en-US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762D6D-463E-4800-A587-79937C6EF3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ZTE</Company>
  <Pages>19</Pages>
  <Words>6404</Words>
  <Characters>36503</Characters>
  <Lines>304</Lines>
  <Paragraphs>85</Paragraphs>
  <TotalTime>16</TotalTime>
  <ScaleCrop>false</ScaleCrop>
  <LinksUpToDate>false</LinksUpToDate>
  <CharactersWithSpaces>42822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2022-01-25T08:15:00Z</dcterms:created>
  <dc:creator>Rapporteur</dc:creator>
  <cp:lastModifiedBy>ZTE</cp:lastModifiedBy>
  <dcterms:modified xsi:type="dcterms:W3CDTF">2022-05-19T05:04:45Z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